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DC" w:rsidRDefault="003979DC" w:rsidP="003979DC"/>
    <w:p w:rsidR="008B49BE" w:rsidRPr="004322D3" w:rsidRDefault="008B49BE" w:rsidP="003979DC"/>
    <w:p w:rsidR="003979DC" w:rsidRDefault="00F700D8" w:rsidP="00F700D8">
      <w:pPr>
        <w:pStyle w:val="Titre"/>
      </w:pPr>
      <w:r>
        <w:t>Convention d’adhésion à la mission de médiation proposée par le C</w:t>
      </w:r>
      <w:r w:rsidR="00901006">
        <w:t>entre de gestion du Tarn p</w:t>
      </w:r>
      <w:r>
        <w:t>our les collectivités et établissements publics affiliés</w:t>
      </w:r>
    </w:p>
    <w:p w:rsidR="003979DC" w:rsidRPr="00F700D8" w:rsidRDefault="00F700D8" w:rsidP="00F700D8">
      <w:pPr>
        <w:jc w:val="center"/>
        <w:rPr>
          <w:rFonts w:ascii="Eurostile LT Std" w:hAnsi="Eurostile LT Std"/>
          <w:b/>
          <w:i/>
          <w:color w:val="853217" w:themeColor="accent1"/>
          <w:szCs w:val="22"/>
        </w:rPr>
      </w:pPr>
      <w:r w:rsidRPr="00F700D8">
        <w:rPr>
          <w:rFonts w:ascii="Eurostile LT Std" w:hAnsi="Eurostile LT Std"/>
          <w:b/>
          <w:i/>
          <w:color w:val="853217" w:themeColor="accent1"/>
          <w:szCs w:val="22"/>
        </w:rPr>
        <w:t>Cette convention intègre le processus de médiation préalable obligatoire</w:t>
      </w:r>
    </w:p>
    <w:p w:rsidR="008B49BE" w:rsidRDefault="008B49BE" w:rsidP="003979DC">
      <w:pPr>
        <w:rPr>
          <w:rFonts w:ascii="Eurostile LT Std" w:hAnsi="Eurostile LT Std"/>
          <w:i/>
          <w:sz w:val="20"/>
          <w:szCs w:val="22"/>
        </w:rPr>
      </w:pPr>
    </w:p>
    <w:p w:rsidR="004B7772" w:rsidRDefault="004B7772" w:rsidP="00F700D8">
      <w:pPr>
        <w:rPr>
          <w:rFonts w:ascii="Eurostile LT Std Ext Two" w:hAnsi="Eurostile LT Std Ext Two"/>
          <w:b/>
          <w:color w:val="000000" w:themeColor="text1"/>
          <w:szCs w:val="22"/>
        </w:rPr>
      </w:pPr>
    </w:p>
    <w:p w:rsidR="00F700D8" w:rsidRDefault="00F700D8" w:rsidP="00F700D8">
      <w:pPr>
        <w:pStyle w:val="Titre2"/>
      </w:pPr>
      <w:r>
        <w:t>Préambule</w:t>
      </w:r>
    </w:p>
    <w:p w:rsidR="00F700D8" w:rsidRDefault="00F700D8" w:rsidP="00F700D8">
      <w: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F700D8" w:rsidRDefault="00F700D8" w:rsidP="00F700D8">
      <w: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p>
    <w:p w:rsidR="00F700D8" w:rsidRDefault="00F700D8" w:rsidP="00F700D8">
      <w: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rsidR="00F700D8" w:rsidRDefault="00F700D8" w:rsidP="00F700D8">
      <w: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rsidR="00F700D8" w:rsidRDefault="00F700D8" w:rsidP="00F700D8">
      <w:r>
        <w:t xml:space="preserve">La présente convention détermine les contours et la tarification de la mission de médiation. </w:t>
      </w:r>
    </w:p>
    <w:p w:rsidR="00F700D8" w:rsidRDefault="00F700D8" w:rsidP="00F700D8"/>
    <w:p w:rsidR="00F700D8" w:rsidRDefault="00F700D8" w:rsidP="00F700D8"/>
    <w:p w:rsidR="00F700D8" w:rsidRDefault="00F700D8" w:rsidP="00F700D8">
      <w:r>
        <w:t xml:space="preserve">ENTRE : </w:t>
      </w:r>
    </w:p>
    <w:p w:rsidR="00F700D8" w:rsidRDefault="00F700D8" w:rsidP="00F700D8"/>
    <w:p w:rsidR="00F700D8" w:rsidRDefault="00F700D8" w:rsidP="00F700D8">
      <w:r>
        <w:t>Collectivité ou établissement :</w:t>
      </w:r>
      <w:r>
        <w:tab/>
      </w:r>
      <w:r>
        <w:tab/>
      </w:r>
    </w:p>
    <w:p w:rsidR="00F700D8" w:rsidRDefault="00F700D8" w:rsidP="00F700D8">
      <w:r>
        <w:t>Représenté(e) par :</w:t>
      </w:r>
      <w:r>
        <w:tab/>
      </w:r>
      <w:r>
        <w:tab/>
      </w:r>
    </w:p>
    <w:p w:rsidR="00F700D8" w:rsidRDefault="00F700D8" w:rsidP="00F700D8">
      <w:r>
        <w:t>Fonction :</w:t>
      </w:r>
      <w:r>
        <w:tab/>
      </w:r>
      <w:r>
        <w:tab/>
      </w:r>
    </w:p>
    <w:p w:rsidR="00F700D8" w:rsidRDefault="00F700D8" w:rsidP="00F700D8">
      <w:proofErr w:type="gramStart"/>
      <w:r>
        <w:t>dûment</w:t>
      </w:r>
      <w:proofErr w:type="gramEnd"/>
      <w:r>
        <w:t xml:space="preserve"> habilité par délibération de l’assemblée délibérante du (date) : </w:t>
      </w:r>
      <w:r>
        <w:tab/>
      </w:r>
    </w:p>
    <w:p w:rsidR="00F700D8" w:rsidRDefault="00F700D8" w:rsidP="00F700D8"/>
    <w:p w:rsidR="00F700D8" w:rsidRDefault="00F700D8" w:rsidP="00F700D8">
      <w:r>
        <w:lastRenderedPageBreak/>
        <w:t>Et</w:t>
      </w:r>
    </w:p>
    <w:p w:rsidR="00F700D8" w:rsidRDefault="00F700D8" w:rsidP="00F700D8"/>
    <w:p w:rsidR="00F700D8" w:rsidRDefault="00F700D8" w:rsidP="00F700D8">
      <w:r w:rsidRPr="00F700D8">
        <w:t>Le CENTRE DE GESTION DE LA F</w:t>
      </w:r>
      <w:r w:rsidR="00901006">
        <w:t xml:space="preserve">ONCTION </w:t>
      </w:r>
      <w:r w:rsidRPr="00F700D8">
        <w:t>P</w:t>
      </w:r>
      <w:r w:rsidR="00901006">
        <w:t>UBLIQUE TERRITORIALE</w:t>
      </w:r>
      <w:r w:rsidRPr="00F700D8">
        <w:t xml:space="preserve"> DU TARN, représenté par son Président, M. Sylvian CALS dûment habilité par délibération du Conseil d’Administration </w:t>
      </w:r>
      <w:r>
        <w:t xml:space="preserve">n° </w:t>
      </w:r>
      <w:r w:rsidR="00901006">
        <w:t>24</w:t>
      </w:r>
      <w:r>
        <w:t xml:space="preserve">/2022 </w:t>
      </w:r>
      <w:r w:rsidRPr="00F700D8">
        <w:t xml:space="preserve">du </w:t>
      </w:r>
      <w:r>
        <w:t>16 juin 2022</w:t>
      </w:r>
      <w:r w:rsidRPr="00F700D8">
        <w:t>,</w:t>
      </w:r>
    </w:p>
    <w:p w:rsidR="00F700D8" w:rsidRDefault="00F700D8" w:rsidP="00F700D8"/>
    <w:p w:rsidR="00F700D8" w:rsidRDefault="00F700D8" w:rsidP="00F700D8">
      <w:r>
        <w:t>Vu le code de Justice administrative et notamment ses articles L. 213-11 et suivants,</w:t>
      </w:r>
    </w:p>
    <w:p w:rsidR="00F700D8" w:rsidRDefault="00F700D8" w:rsidP="00F700D8">
      <w:r>
        <w:t>Vu la loi n° 84-53 du 26 janvier 1984 modifiée portant dispositions statutaires relatives à la fonction publique territoriale et notamment son article 25-2 créé par la loi n° 2021-1729 du 22 décembre 2021,</w:t>
      </w:r>
    </w:p>
    <w:p w:rsidR="00F700D8" w:rsidRDefault="00F700D8" w:rsidP="00F700D8">
      <w:r>
        <w:t xml:space="preserve">Vu le décret n°2022-433 du 25 mars 2022 relatif à la procédure de médiation préalable obligatoire en matière de litiges de la fonction publique et de litiges sociaux, </w:t>
      </w:r>
    </w:p>
    <w:p w:rsidR="00F700D8" w:rsidRDefault="00F700D8" w:rsidP="00F700D8">
      <w:r>
        <w:t xml:space="preserve">Vu la délibération du CDG 81 n° </w:t>
      </w:r>
      <w:r w:rsidR="00901006">
        <w:t>24/2022</w:t>
      </w:r>
      <w:r>
        <w:t xml:space="preserve"> daté</w:t>
      </w:r>
      <w:r w:rsidR="00901006">
        <w:t>e du 16 juin 2022 autorisant le P</w:t>
      </w:r>
      <w:r>
        <w:t>résident du Centre de Gestion à signer la présente convention,</w:t>
      </w:r>
    </w:p>
    <w:p w:rsidR="00F700D8" w:rsidRDefault="00F700D8" w:rsidP="00F700D8">
      <w:r>
        <w:t>Vu la délibération  autorisant le Maire ou le Président à signer la présente convention,</w:t>
      </w:r>
    </w:p>
    <w:p w:rsidR="00F700D8" w:rsidRDefault="00F700D8" w:rsidP="00F700D8"/>
    <w:p w:rsidR="00F700D8" w:rsidRPr="00F700D8" w:rsidRDefault="00F700D8" w:rsidP="00F700D8">
      <w:pPr>
        <w:rPr>
          <w:b/>
        </w:rPr>
      </w:pPr>
      <w:r w:rsidRPr="00F700D8">
        <w:rPr>
          <w:b/>
        </w:rPr>
        <w:t>Il est convenu ce qui suit :</w:t>
      </w:r>
    </w:p>
    <w:p w:rsidR="00F700D8" w:rsidRDefault="00F700D8" w:rsidP="00F700D8"/>
    <w:p w:rsidR="00F700D8" w:rsidRDefault="00F700D8" w:rsidP="00F700D8">
      <w:pPr>
        <w:pStyle w:val="Titre1"/>
      </w:pPr>
      <w:r>
        <w:t>Chapitre 1 : Conditions générales</w:t>
      </w:r>
    </w:p>
    <w:p w:rsidR="00F700D8" w:rsidRDefault="00F700D8" w:rsidP="00F700D8">
      <w:pPr>
        <w:pStyle w:val="Titre2"/>
      </w:pPr>
      <w:r>
        <w:t>Section 1 : Dispositions communes aux différents types de médiation</w:t>
      </w:r>
    </w:p>
    <w:p w:rsidR="00F700D8" w:rsidRDefault="00F700D8" w:rsidP="00F700D8">
      <w:pPr>
        <w:pStyle w:val="Titre3"/>
      </w:pPr>
      <w:r>
        <w:t xml:space="preserve">Article 1er : Objet de la convention </w:t>
      </w:r>
    </w:p>
    <w:p w:rsidR="00F700D8" w:rsidRDefault="00F700D8" w:rsidP="00F700D8">
      <w:r>
        <w:t xml:space="preserve">Le Centre de </w:t>
      </w:r>
      <w:r w:rsidR="00901006">
        <w:t>g</w:t>
      </w:r>
      <w:r>
        <w:t xml:space="preserve">estion </w:t>
      </w:r>
      <w:r w:rsidR="00901006">
        <w:t>du Tarn</w:t>
      </w:r>
      <w:r>
        <w:t xml:space="preserve"> propose la mission de médiation telle que prévue par l’article 25-2 de la loi n° 84-53 du 26 janvier 1984 modifiée. La présente convention a pour objet de définir les conditions générales d’adhésion de la collectivité ou de l’établissement public à cette mission. </w:t>
      </w:r>
    </w:p>
    <w:p w:rsidR="00F700D8" w:rsidRDefault="00F700D8" w:rsidP="00F700D8"/>
    <w:p w:rsidR="00F700D8" w:rsidRDefault="00F700D8" w:rsidP="00F700D8">
      <w:pPr>
        <w:pStyle w:val="Titre3"/>
      </w:pPr>
      <w:r>
        <w:t>Article 2 : Définition de la médiation</w:t>
      </w:r>
    </w:p>
    <w:p w:rsidR="00F700D8" w:rsidRDefault="00F700D8" w:rsidP="00F700D8">
      <w:r>
        <w:t>La médiation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rsidR="00F700D8" w:rsidRDefault="00F700D8" w:rsidP="00F700D8">
      <w:r>
        <w:t>L'accord auquel parviennent les parties ne peut cependant porter atteinte à des droits dont elles n'ont pas la libre disposition.</w:t>
      </w:r>
    </w:p>
    <w:p w:rsidR="00F700D8" w:rsidRDefault="00F700D8" w:rsidP="00F700D8"/>
    <w:p w:rsidR="00F700D8" w:rsidRDefault="00F700D8" w:rsidP="00F700D8">
      <w:pPr>
        <w:pStyle w:val="Titre3"/>
      </w:pPr>
      <w:r>
        <w:t>Article 3 : Aspects de confidentialité</w:t>
      </w:r>
    </w:p>
    <w:p w:rsidR="00F700D8" w:rsidRDefault="00F700D8" w:rsidP="00F700D8">
      <w: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rsidR="00F700D8" w:rsidRDefault="00F700D8" w:rsidP="00F700D8">
      <w:r>
        <w:t>Il est fait exception au deuxième alinéa dans les cas suivants :</w:t>
      </w:r>
    </w:p>
    <w:p w:rsidR="00F700D8" w:rsidRDefault="00F700D8" w:rsidP="00F700D8">
      <w:r>
        <w:t>1.</w:t>
      </w:r>
      <w:r>
        <w:tab/>
        <w:t>En présence de raisons impérieuses d'ordre public ou de motifs liés à la protection de l'intérêt supérieur de l'enfant ou à l'intégrité physique ou psychologique d'une personne ;</w:t>
      </w:r>
    </w:p>
    <w:p w:rsidR="00F700D8" w:rsidRDefault="00F700D8" w:rsidP="00F700D8">
      <w:r>
        <w:t>2.</w:t>
      </w:r>
      <w:r>
        <w:tab/>
        <w:t>Lorsque la révélation de l'existence ou la divulgation du contenu de l'accord issu de la médiation est nécessaire pour sa mise en œuvre.</w:t>
      </w:r>
    </w:p>
    <w:p w:rsidR="00F700D8" w:rsidRDefault="00F700D8" w:rsidP="00F700D8"/>
    <w:p w:rsidR="001C630A" w:rsidRDefault="001C630A" w:rsidP="00F700D8"/>
    <w:p w:rsidR="001C630A" w:rsidRDefault="001C630A" w:rsidP="00F700D8"/>
    <w:p w:rsidR="00F700D8" w:rsidRDefault="00F700D8" w:rsidP="00F700D8">
      <w:pPr>
        <w:pStyle w:val="Titre3"/>
      </w:pPr>
      <w:r>
        <w:lastRenderedPageBreak/>
        <w:t>Article 4 : Désignation du (ou des) médiateur(s)</w:t>
      </w:r>
    </w:p>
    <w:p w:rsidR="00F700D8" w:rsidRDefault="00F700D8" w:rsidP="00F700D8">
      <w:r>
        <w:t>La ou les personne(s) physique(s) désignée(s) par le Centre de Gestion pour assurer la mission de médiation doit (doivent) posséder, par l'exercice présent ou passé d'une activité, la qualification requise eu égard à la nature du litige. Elle(s) doit (doivent) en outre justifier, selon le cas, d'une formation ou d'une expérience adaptée à la pratique de la médiation.</w:t>
      </w:r>
    </w:p>
    <w:p w:rsidR="00F700D8" w:rsidRDefault="00F700D8" w:rsidP="00F700D8"/>
    <w:p w:rsidR="00F700D8" w:rsidRDefault="00F700D8" w:rsidP="00F700D8">
      <w:r>
        <w:t xml:space="preserve">Elle(s) </w:t>
      </w:r>
      <w:proofErr w:type="gramStart"/>
      <w:r>
        <w:t>s’engage(</w:t>
      </w:r>
      <w:proofErr w:type="spellStart"/>
      <w:proofErr w:type="gramEnd"/>
      <w:r>
        <w:t>ent</w:t>
      </w:r>
      <w:proofErr w:type="spellEnd"/>
      <w:r>
        <w:t xml:space="preserve">) expressément à se conformer à la charte éthique des médiateurs établie par le Conseil d’Etat, et notamment à accomplir sa mission avec impartialité, compétence et diligence. </w:t>
      </w:r>
    </w:p>
    <w:p w:rsidR="00F700D8" w:rsidRDefault="00F700D8" w:rsidP="00F700D8"/>
    <w:p w:rsidR="00F700D8" w:rsidRDefault="00F700D8" w:rsidP="00F700D8">
      <w:r>
        <w:t xml:space="preserve">En cas d’impossibilité par le Centre de gestion de désigner en son sein une personne pour assurer la médiation, ou lorsque cette personne ne sera pas suffisamment indépendante ou impartiale avec la collectivité ou l’agent sollicitant la médiation, il demandera à un autre Centre de gestion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 </w:t>
      </w:r>
    </w:p>
    <w:p w:rsidR="00F700D8" w:rsidRDefault="00F700D8" w:rsidP="00F700D8"/>
    <w:p w:rsidR="00F700D8" w:rsidRDefault="00F700D8" w:rsidP="00F700D8">
      <w:pPr>
        <w:pStyle w:val="Titre3"/>
      </w:pPr>
      <w:r>
        <w:t>Article 5 : Rôle et compétence du médiateur</w:t>
      </w:r>
    </w:p>
    <w:p w:rsidR="00901006" w:rsidRDefault="00F700D8" w:rsidP="00F700D8">
      <w:r>
        <w:t>Le médiateur organise la médiation (lieux, dates et heures) dans des conditions favorisant un dialogue et la recherche d’un accord. Son rôle consiste à accompagner les parties dans la recherche d’un accord. Il adhère à la charte éthique des médiateurs dans les litiges administratif</w:t>
      </w:r>
      <w:r w:rsidR="00901006">
        <w:t>s adoptée par le Conseil d’Etat.</w:t>
      </w:r>
    </w:p>
    <w:p w:rsidR="00901006" w:rsidRDefault="00901006" w:rsidP="00F700D8"/>
    <w:p w:rsidR="00F700D8" w:rsidRDefault="00F700D8" w:rsidP="00F700D8">
      <w:pPr>
        <w:pStyle w:val="Titre3"/>
      </w:pPr>
      <w:r>
        <w:t>Article 6 : Déroulement et fin du processus de médiation</w:t>
      </w:r>
    </w:p>
    <w:p w:rsidR="00F700D8" w:rsidRDefault="00F700D8" w:rsidP="00F700D8">
      <w:r>
        <w:t xml:space="preserve">Il peut être mis fin à la médiation à tout moment, à la demande de l'une des parties ou du médiateur. </w:t>
      </w:r>
    </w:p>
    <w:p w:rsidR="00F700D8" w:rsidRDefault="00F700D8" w:rsidP="00F700D8"/>
    <w:p w:rsidR="00F700D8" w:rsidRDefault="00F700D8" w:rsidP="00F700D8">
      <w:r>
        <w:t xml:space="preserve">Lorsque les parties ne sont pas parvenues à un accord, le juge peut être saisi d’un recours dans les conditions normales (articles R. 413 et suivants du CJA). </w:t>
      </w:r>
    </w:p>
    <w:p w:rsidR="00F700D8" w:rsidRDefault="00F700D8" w:rsidP="00F700D8"/>
    <w:p w:rsidR="00F700D8" w:rsidRDefault="00F700D8" w:rsidP="00F700D8">
      <w:pPr>
        <w:pStyle w:val="Titre3"/>
      </w:pPr>
      <w:r>
        <w:t>Article 7 : Tarification et modalités de facturation du recours à la médiation</w:t>
      </w:r>
    </w:p>
    <w:p w:rsidR="00F700D8" w:rsidRDefault="00F700D8" w:rsidP="00F700D8">
      <w:r>
        <w:t>Le service de médiation apporté par le CDG 81  entre dans le cadre des dispositions prévues par l’article 25-2 de la loi n° 84-53 du 26 janvier 1984 modifiée portant sur les dispositions statutaires relatives à la fonction publique territoriale</w:t>
      </w:r>
      <w:r w:rsidR="00BA61DB">
        <w:t xml:space="preserve"> et de l’article L452-30 du code général de la fonction publique</w:t>
      </w:r>
      <w:r>
        <w:t>. A ce titre, le coût de ce service sera pris en charge par la collectivité (ou l’établissement) affiliés au CDG 81 ayant saisie le médiateur.</w:t>
      </w:r>
    </w:p>
    <w:p w:rsidR="00F700D8" w:rsidRDefault="00F700D8" w:rsidP="00F700D8"/>
    <w:p w:rsidR="00F700D8" w:rsidRDefault="00F700D8" w:rsidP="00F700D8">
      <w:r>
        <w:t xml:space="preserve">Le tarif de la mission de médiation </w:t>
      </w:r>
      <w:bookmarkStart w:id="0" w:name="_GoBack"/>
      <w:bookmarkEnd w:id="0"/>
      <w:r>
        <w:t>est ainsi fixé :</w:t>
      </w:r>
    </w:p>
    <w:p w:rsidR="00F700D8" w:rsidRDefault="00F700D8" w:rsidP="00F700D8">
      <w:pPr>
        <w:pStyle w:val="Paragraphedeliste"/>
        <w:numPr>
          <w:ilvl w:val="0"/>
          <w:numId w:val="22"/>
        </w:numPr>
      </w:pPr>
      <w:r>
        <w:t>500€ pour 8 heures de médiation. Ce tarif forfaitaire comprend le temps passé pour les entretiens préalables, les prises de rendez-vous, les réunions de médiation plénières et le travail administratif.</w:t>
      </w:r>
    </w:p>
    <w:p w:rsidR="00F700D8" w:rsidRDefault="00F700D8" w:rsidP="00F700D8">
      <w:pPr>
        <w:pStyle w:val="Paragraphedeliste"/>
        <w:numPr>
          <w:ilvl w:val="0"/>
          <w:numId w:val="22"/>
        </w:numPr>
      </w:pPr>
      <w:r>
        <w:t>50€ de l’heure pour le temps passé au-delà du forfait de 8 heures.</w:t>
      </w:r>
    </w:p>
    <w:p w:rsidR="00F700D8" w:rsidRDefault="00F700D8" w:rsidP="00F700D8"/>
    <w:p w:rsidR="00F700D8" w:rsidRDefault="00F700D8" w:rsidP="00F700D8">
      <w:r>
        <w:t>Un état de prise en charge financière est établi par le médiateur à la fin de chaque médiation.</w:t>
      </w:r>
    </w:p>
    <w:p w:rsidR="00F700D8" w:rsidRDefault="00F700D8" w:rsidP="00F700D8">
      <w:r>
        <w:t>Le paiement par la collectivité</w:t>
      </w:r>
      <w:r w:rsidR="00901006">
        <w:t xml:space="preserve"> (ou l’établissement)</w:t>
      </w:r>
      <w:r>
        <w:t xml:space="preserve"> est effectué à réception d’un titre de recettes émis par le Centre de gestion après réalisation de la mission de médiation.</w:t>
      </w:r>
    </w:p>
    <w:p w:rsidR="00F700D8" w:rsidRDefault="00F700D8" w:rsidP="00F700D8"/>
    <w:p w:rsidR="001C630A" w:rsidRDefault="001C630A" w:rsidP="00F700D8"/>
    <w:p w:rsidR="001C630A" w:rsidRDefault="001C630A" w:rsidP="00F700D8"/>
    <w:p w:rsidR="001C630A" w:rsidRDefault="001C630A" w:rsidP="00F700D8"/>
    <w:p w:rsidR="001C630A" w:rsidRDefault="001C630A" w:rsidP="00F700D8"/>
    <w:p w:rsidR="00F700D8" w:rsidRDefault="00F700D8" w:rsidP="00F700D8">
      <w:pPr>
        <w:pStyle w:val="Titre2"/>
      </w:pPr>
      <w:r>
        <w:t>Section 2 : Dispositions spécifiques à la médiation préalable obligatoire</w:t>
      </w:r>
    </w:p>
    <w:p w:rsidR="00F700D8" w:rsidRDefault="00F700D8" w:rsidP="00F700D8">
      <w:pPr>
        <w:pStyle w:val="Titre3"/>
      </w:pPr>
      <w:r>
        <w:t>Article 8 : Domaine d'application de la médiation</w:t>
      </w:r>
    </w:p>
    <w:p w:rsidR="00F700D8" w:rsidRDefault="00F700D8" w:rsidP="00F700D8">
      <w:r>
        <w:t>La procédure de médiation préalable obligatoire prévue par l’article L. 213-11 du code de justice administrative est applicable aux recours formés par les agents publics à l’encontre des décisions administratives mentionnées dans le décret n° 2022-433 du 25 mars 2022.</w:t>
      </w:r>
    </w:p>
    <w:p w:rsidR="00F700D8" w:rsidRDefault="00F700D8" w:rsidP="00F700D8">
      <w:r>
        <w:t xml:space="preserve">Pour information la liste des décisions mentionnées dans le décret est la suivante : </w:t>
      </w:r>
    </w:p>
    <w:p w:rsidR="00F700D8" w:rsidRDefault="00F700D8" w:rsidP="00F700D8">
      <w:r>
        <w:t>1.</w:t>
      </w:r>
      <w:r>
        <w:tab/>
        <w:t>Décisions administratives individuelles défavorables relatives à l’un des éléments de rémunération mentionnés au premier alinéa de l’article 20 de la loi du 13 juillet 1983 susvisée ;</w:t>
      </w:r>
    </w:p>
    <w:p w:rsidR="00F700D8" w:rsidRDefault="00F700D8" w:rsidP="00F700D8">
      <w:r>
        <w:t>2.</w:t>
      </w:r>
      <w:r>
        <w:tab/>
        <w:t>Refus de détachement, de placement en disponibilité ou de congés non rémunérés prévus pour les agents contractuels ;</w:t>
      </w:r>
    </w:p>
    <w:p w:rsidR="00F700D8" w:rsidRDefault="00F700D8" w:rsidP="00F700D8">
      <w:r>
        <w:t>3.</w:t>
      </w:r>
      <w:r>
        <w:tab/>
        <w:t>Décisions administratives individuelles défavorables relatives à la réintégration à l’issue d’un détachement, d’un placement en disponibilité ou d’un congé parental ou relatives au réemploi d’un agent contractuel à l’issue d’un congé sans traitement</w:t>
      </w:r>
    </w:p>
    <w:p w:rsidR="00F700D8" w:rsidRDefault="00F700D8" w:rsidP="00F700D8">
      <w:r>
        <w:t>4.</w:t>
      </w:r>
      <w:r>
        <w:tab/>
        <w:t>Décisions administratives individuelles défavorables relatives au classement de l’agent à l’issue d’un avancement de grade ou d’un changement de cadre d’emplois obtenu par promotion interne ;</w:t>
      </w:r>
    </w:p>
    <w:p w:rsidR="00F700D8" w:rsidRDefault="00F700D8" w:rsidP="00F700D8">
      <w:r>
        <w:t>5.</w:t>
      </w:r>
      <w:r>
        <w:tab/>
        <w:t>Décisions administratives individuelles défavorables relatives à la formation professionnelle tout au long de la vie ;</w:t>
      </w:r>
    </w:p>
    <w:p w:rsidR="00F700D8" w:rsidRDefault="00F700D8" w:rsidP="00F700D8">
      <w:r>
        <w:t>6.</w:t>
      </w:r>
      <w:r>
        <w:tab/>
        <w:t xml:space="preserve">Décisions administratives individuelles défavorables relatives aux mesures appropriées prises par les employeurs publics à l'égard des travailleurs handicapés en application de l’article 6 </w:t>
      </w:r>
      <w:proofErr w:type="spellStart"/>
      <w:r>
        <w:t>sexies</w:t>
      </w:r>
      <w:proofErr w:type="spellEnd"/>
      <w:r>
        <w:t xml:space="preserve"> de la loi n° 83-634 du 13 juillet 1983 ;</w:t>
      </w:r>
    </w:p>
    <w:p w:rsidR="00F700D8" w:rsidRDefault="00F700D8" w:rsidP="00F700D8">
      <w:r>
        <w:t>7.</w:t>
      </w:r>
      <w:r>
        <w:tab/>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 .</w:t>
      </w:r>
    </w:p>
    <w:p w:rsidR="00F700D8" w:rsidRDefault="00F700D8" w:rsidP="00F700D8"/>
    <w:p w:rsidR="00F700D8" w:rsidRDefault="00F700D8" w:rsidP="00F700D8">
      <w:pPr>
        <w:pStyle w:val="Titre3"/>
      </w:pPr>
      <w:r>
        <w:t xml:space="preserve">Article 9 : Conditions d'exercice de la médiation </w:t>
      </w:r>
    </w:p>
    <w:p w:rsidR="00F700D8" w:rsidRDefault="00F700D8" w:rsidP="00F700D8">
      <w:r>
        <w:t>La médiation préalable obligatoire, pour les contentieux qu’elle recouvre, suppose un déclenchement automatique du processus de médiation.</w:t>
      </w:r>
    </w:p>
    <w:p w:rsidR="00F700D8" w:rsidRDefault="00F700D8" w:rsidP="00F700D8"/>
    <w:p w:rsidR="00F700D8" w:rsidRDefault="00F700D8" w:rsidP="00F700D8">
      <w: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rsidR="00235D68" w:rsidRDefault="00235D68" w:rsidP="00F700D8"/>
    <w:p w:rsidR="00F700D8" w:rsidRDefault="00F700D8" w:rsidP="00F700D8">
      <w: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rsidR="00235D68" w:rsidRDefault="00235D68" w:rsidP="00F700D8"/>
    <w:p w:rsidR="00F700D8" w:rsidRDefault="00F700D8" w:rsidP="00F700D8">
      <w:r>
        <w:t>Lorsque qu’un agent entend contester une décision explicite entrant dans le champ de l’article 8 de la présente convention, il saisit, dans le délai de deux mois du recours contentieux le Centre de Gestion (article R. 421-1 du CJA).</w:t>
      </w:r>
    </w:p>
    <w:p w:rsidR="00235D68" w:rsidRDefault="00235D68" w:rsidP="00F700D8"/>
    <w:p w:rsidR="00F700D8" w:rsidRDefault="00F700D8" w:rsidP="00F700D8">
      <w: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rsidR="00235D68" w:rsidRDefault="00235D68" w:rsidP="00F700D8"/>
    <w:p w:rsidR="00F700D8" w:rsidRDefault="00F700D8" w:rsidP="00F700D8">
      <w:r>
        <w:lastRenderedPageBreak/>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rsidR="00235D68" w:rsidRDefault="00235D68" w:rsidP="00F700D8"/>
    <w:p w:rsidR="00F700D8" w:rsidRDefault="00F700D8" w:rsidP="00F700D8">
      <w: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rsidR="00235D68" w:rsidRDefault="00235D68" w:rsidP="00F700D8"/>
    <w:p w:rsidR="00F700D8" w:rsidRDefault="00F700D8" w:rsidP="00F700D8">
      <w: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rsidR="00235D68" w:rsidRDefault="00235D68" w:rsidP="00F700D8"/>
    <w:p w:rsidR="00F700D8" w:rsidRDefault="00F700D8" w:rsidP="00F700D8">
      <w: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rsidR="00F700D8" w:rsidRDefault="00F700D8" w:rsidP="00F700D8"/>
    <w:p w:rsidR="00F700D8" w:rsidRDefault="00F700D8" w:rsidP="00F700D8">
      <w:r>
        <w:t> </w:t>
      </w:r>
    </w:p>
    <w:p w:rsidR="00F700D8" w:rsidRDefault="00F700D8" w:rsidP="00235D68">
      <w:pPr>
        <w:pStyle w:val="Titre3"/>
      </w:pPr>
      <w:r>
        <w:t>Article 10 : Information des juridictions administratives</w:t>
      </w:r>
    </w:p>
    <w:p w:rsidR="00F700D8" w:rsidRDefault="00F700D8" w:rsidP="00F700D8">
      <w:r>
        <w:t xml:space="preserve">Le Centre de Gestion informe le Tribunal Administratif de </w:t>
      </w:r>
      <w:r w:rsidR="00235D68">
        <w:t>Toulouse</w:t>
      </w:r>
      <w:r>
        <w:t xml:space="preserve"> de la signature de la présente convention par la collectivité (ou l'établissement). Il en fera de même en cas de résiliation de la présente convention. </w:t>
      </w:r>
    </w:p>
    <w:p w:rsidR="00F700D8" w:rsidRDefault="00235D68" w:rsidP="00235D68">
      <w:pPr>
        <w:pStyle w:val="Titre2"/>
      </w:pPr>
      <w:r>
        <w:t xml:space="preserve">Section 3 : </w:t>
      </w:r>
      <w:r w:rsidR="00F700D8">
        <w:t>Dispositions spécifiques à la médiation à l’initiative du juge</w:t>
      </w:r>
    </w:p>
    <w:p w:rsidR="00F700D8" w:rsidRDefault="00F700D8" w:rsidP="00235D68">
      <w:pPr>
        <w:pStyle w:val="Titre3"/>
      </w:pPr>
      <w:r>
        <w:t>Article 11 : Conditions d'exercice de la médiation ordonnée par le juge</w:t>
      </w:r>
    </w:p>
    <w:p w:rsidR="00F700D8" w:rsidRDefault="00F700D8" w:rsidP="00F700D8">
      <w: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235D68" w:rsidRDefault="00235D68" w:rsidP="00F700D8"/>
    <w:p w:rsidR="00F700D8" w:rsidRDefault="00F700D8" w:rsidP="00F700D8">
      <w:r>
        <w:t>La collectivité ou l’établissement signataire déclare comprendre que la médiation n’est pas une action judiciaire et que le rôle du médiateur est de l’aider à parvenir à trouver une solution librement consentie avec la ou les personne(s) avec laquelle (lesquelles) elle (il) est en conflit.</w:t>
      </w:r>
    </w:p>
    <w:p w:rsidR="00235D68" w:rsidRDefault="00235D68" w:rsidP="00F700D8"/>
    <w:p w:rsidR="00F700D8" w:rsidRDefault="00F700D8" w:rsidP="00F700D8">
      <w:r>
        <w:t>Une convention de mise en œuvre d’une médiation ordonnée par le juge sera établie pour chaque affaire et sera signée par les parties en conflit.</w:t>
      </w:r>
    </w:p>
    <w:p w:rsidR="00235D68" w:rsidRDefault="00235D68" w:rsidP="00F700D8"/>
    <w:p w:rsidR="00F700D8" w:rsidRDefault="00F700D8" w:rsidP="00F700D8">
      <w:r>
        <w:t>A l’issue de la médiation, le médiateur informe le juge de ce que les parties sont ou non parvenues à un accord.</w:t>
      </w:r>
    </w:p>
    <w:p w:rsidR="00235D68" w:rsidRDefault="00235D68" w:rsidP="00F700D8"/>
    <w:p w:rsidR="00F700D8" w:rsidRDefault="00F700D8" w:rsidP="00F700D8">
      <w:r>
        <w:t>Sous réserve de dispositions contraires ordonnées par le juge, la médiation sera effectuée selon les conditions tarifaires mentionnées à l’article 7.</w:t>
      </w:r>
    </w:p>
    <w:p w:rsidR="001C630A" w:rsidRDefault="001C630A" w:rsidP="00F700D8"/>
    <w:p w:rsidR="001C630A" w:rsidRDefault="001C630A" w:rsidP="00F700D8"/>
    <w:p w:rsidR="001C630A" w:rsidRDefault="001C630A" w:rsidP="00F700D8"/>
    <w:p w:rsidR="00235D68" w:rsidRDefault="00235D68" w:rsidP="00F700D8"/>
    <w:p w:rsidR="00F700D8" w:rsidRDefault="00F700D8" w:rsidP="00235D68">
      <w:pPr>
        <w:pStyle w:val="Titre2"/>
      </w:pPr>
      <w:r>
        <w:lastRenderedPageBreak/>
        <w:t>Section 4 : Dispositions spécifiques à la médiation à l’initiative des parties</w:t>
      </w:r>
    </w:p>
    <w:p w:rsidR="00F700D8" w:rsidRDefault="00F700D8" w:rsidP="00235D68">
      <w:pPr>
        <w:pStyle w:val="Titre3"/>
      </w:pPr>
      <w:r>
        <w:t>Article 12 : Conditions d'exercice de la médiation à l’initiative des parties</w:t>
      </w:r>
    </w:p>
    <w:p w:rsidR="00F700D8" w:rsidRDefault="00F700D8" w:rsidP="00F700D8">
      <w:r>
        <w:t>En application de l’article L. 213-5 du code de justice administrative, les parties en conflit peuvent, en dehors de toute procédure juridictionnelle, organiser une mission de médiation et désigner la ou les personnes qui en sont chargées.</w:t>
      </w:r>
    </w:p>
    <w:p w:rsidR="00235D68" w:rsidRDefault="00235D68" w:rsidP="00F700D8"/>
    <w:p w:rsidR="00F700D8" w:rsidRDefault="00F700D8" w:rsidP="00F700D8">
      <w:r>
        <w:t>S’il est fait appel au Centre de gestion pour une telle médiation, une convention de mise en œuvre d’une médiation conventionnelle sera établie pour chaque affaire et sera signée par les parties en conflit. La médiation sera effectuée selon les conditions tarifaires mentionnées à l’article 7.</w:t>
      </w:r>
    </w:p>
    <w:p w:rsidR="00F700D8" w:rsidRDefault="00F700D8" w:rsidP="00235D68">
      <w:pPr>
        <w:pStyle w:val="Titre2"/>
      </w:pPr>
      <w:r>
        <w:t>Section 5 : Dispositions finales</w:t>
      </w:r>
    </w:p>
    <w:p w:rsidR="00F700D8" w:rsidRDefault="00F700D8" w:rsidP="00235D68">
      <w:pPr>
        <w:pStyle w:val="Titre3"/>
      </w:pPr>
      <w:r>
        <w:t xml:space="preserve">Article 13 : Durée de la convention </w:t>
      </w:r>
    </w:p>
    <w:p w:rsidR="00F700D8" w:rsidRDefault="00F700D8" w:rsidP="00F700D8">
      <w:r>
        <w:t xml:space="preserve">La présente convention prend effet au plus tôt le 1er janvier 2022 et </w:t>
      </w:r>
      <w:r w:rsidR="00235D68">
        <w:t>prendra fin le 31 décembre 2026</w:t>
      </w:r>
      <w:r>
        <w:t xml:space="preserve">. </w:t>
      </w:r>
    </w:p>
    <w:p w:rsidR="00F700D8" w:rsidRDefault="00F700D8" w:rsidP="00F700D8">
      <w:r>
        <w:t xml:space="preserve">En cas de report des élections municipales de 2026, ou en raison de tout évènement exceptionnel ou cas de force majeure, le CDG </w:t>
      </w:r>
      <w:r w:rsidR="00235D68">
        <w:t>81</w:t>
      </w:r>
      <w:r>
        <w:t xml:space="preserve"> pourra décider de proroger la présente convention d’une année.</w:t>
      </w:r>
    </w:p>
    <w:p w:rsidR="00F700D8" w:rsidRDefault="00F700D8" w:rsidP="00F700D8"/>
    <w:p w:rsidR="00F700D8" w:rsidRDefault="00F700D8" w:rsidP="00235D68">
      <w:pPr>
        <w:pStyle w:val="Titre3"/>
      </w:pPr>
      <w:r>
        <w:t>Article 14 : Résiliation de la convention</w:t>
      </w:r>
    </w:p>
    <w:p w:rsidR="00F700D8" w:rsidRDefault="00F700D8" w:rsidP="00F700D8">
      <w:r>
        <w:t xml:space="preserve">La présente convention peut-être dénoncée par la collectivité (ou l’établissement) signataire au 30 </w:t>
      </w:r>
      <w:r w:rsidR="00235D68">
        <w:t>octo</w:t>
      </w:r>
      <w:r>
        <w:t>bre de chaque échéance annuelle au plus tard. Passé</w:t>
      </w:r>
      <w:r w:rsidR="002E6490">
        <w:t>e</w:t>
      </w:r>
      <w:r>
        <w:t xml:space="preserve"> cette date, les engagements conventionnels seront maintenus pour l’année suivante. La résiliation s’effectuera par lettre recommandée avec accusé de réception en exposant les motifs de sa décision, et ce sous réserve du respect d’un préavis de </w:t>
      </w:r>
      <w:r w:rsidR="00235D68">
        <w:t xml:space="preserve">deux </w:t>
      </w:r>
      <w:r>
        <w:t>mois qui court à compter de la réception dudit courrier.</w:t>
      </w:r>
    </w:p>
    <w:p w:rsidR="00235D68" w:rsidRDefault="00235D68" w:rsidP="00F700D8"/>
    <w:p w:rsidR="00F700D8" w:rsidRDefault="00F700D8" w:rsidP="00F700D8">
      <w:r>
        <w:t>La résiliation engendrera de fait la fin de l’application de la médiation préalable obligatoire dans la collectivité (ou l’établissement) signataire.</w:t>
      </w:r>
    </w:p>
    <w:p w:rsidR="00F700D8" w:rsidRDefault="00F700D8" w:rsidP="00F700D8"/>
    <w:p w:rsidR="00F700D8" w:rsidRDefault="00F700D8" w:rsidP="00235D68">
      <w:pPr>
        <w:pStyle w:val="Titre3"/>
      </w:pPr>
      <w:r>
        <w:t>Article 15 : Règlement des litiges nés de la convention</w:t>
      </w:r>
    </w:p>
    <w:p w:rsidR="00F700D8" w:rsidRDefault="00F700D8" w:rsidP="00F700D8">
      <w:r>
        <w:t xml:space="preserve">Les litiges relatifs à la présente convention seront portés devant le tribunal administratif de </w:t>
      </w:r>
      <w:r w:rsidR="00235D68">
        <w:t>Toulo</w:t>
      </w:r>
      <w:r w:rsidR="006C59B0">
        <w:t xml:space="preserve">use (68 rue Raymond IV, BP 7007 31068 Toulouse Cedex 0) ou par internet via le site </w:t>
      </w:r>
      <w:proofErr w:type="spellStart"/>
      <w:r w:rsidR="006C59B0">
        <w:t>télérecours</w:t>
      </w:r>
      <w:proofErr w:type="spellEnd"/>
      <w:r w:rsidR="006C59B0">
        <w:t>.</w:t>
      </w:r>
    </w:p>
    <w:p w:rsidR="00F700D8" w:rsidRDefault="00F700D8" w:rsidP="00F700D8"/>
    <w:p w:rsidR="00F700D8" w:rsidRDefault="00F700D8" w:rsidP="00235D68">
      <w:pPr>
        <w:pStyle w:val="Titre1"/>
      </w:pPr>
      <w:r>
        <w:t>Chapitre 2 : Conditions particulières</w:t>
      </w:r>
    </w:p>
    <w:p w:rsidR="00F700D8" w:rsidRDefault="00F700D8" w:rsidP="00F700D8"/>
    <w:p w:rsidR="00F700D8" w:rsidRDefault="00F700D8" w:rsidP="00F700D8">
      <w:r>
        <w:t>La collectivité ou l’établissement signataire déclare signer la présente convention pour les types de médiations suivantes : (cocher les cases concernées)</w:t>
      </w:r>
    </w:p>
    <w:p w:rsidR="006C59B0" w:rsidRDefault="006C59B0" w:rsidP="00F700D8"/>
    <w:p w:rsidR="00F700D8" w:rsidRDefault="006C59B0" w:rsidP="006C59B0">
      <w:pPr>
        <w:ind w:left="708"/>
      </w:pPr>
      <w:r>
        <w:rPr>
          <w:rFonts w:ascii="MS Gothic" w:eastAsia="MS Gothic" w:hAnsi="MS Gothic" w:cs="MS Gothic" w:hint="eastAsia"/>
        </w:rPr>
        <w:sym w:font="Wingdings" w:char="F06F"/>
      </w:r>
      <w:r w:rsidR="00F700D8">
        <w:tab/>
      </w:r>
      <w:r w:rsidR="00F700D8" w:rsidRPr="006C59B0">
        <w:rPr>
          <w:b/>
        </w:rPr>
        <w:t>M</w:t>
      </w:r>
      <w:r w:rsidR="00F700D8" w:rsidRPr="006C59B0">
        <w:rPr>
          <w:rFonts w:cs="Arial"/>
          <w:b/>
        </w:rPr>
        <w:t>é</w:t>
      </w:r>
      <w:r w:rsidR="00F700D8" w:rsidRPr="006C59B0">
        <w:rPr>
          <w:b/>
        </w:rPr>
        <w:t>diation pr</w:t>
      </w:r>
      <w:r w:rsidR="00F700D8" w:rsidRPr="006C59B0">
        <w:rPr>
          <w:rFonts w:cs="Arial"/>
          <w:b/>
        </w:rPr>
        <w:t>é</w:t>
      </w:r>
      <w:r w:rsidR="00F700D8" w:rsidRPr="006C59B0">
        <w:rPr>
          <w:b/>
        </w:rPr>
        <w:t>alable obligatoire (MPO)</w:t>
      </w:r>
      <w:r w:rsidR="00F700D8">
        <w:t xml:space="preserve"> </w:t>
      </w:r>
      <w:r w:rsidR="00F700D8">
        <w:rPr>
          <w:rFonts w:cs="Arial"/>
        </w:rPr>
        <w:t>à</w:t>
      </w:r>
      <w:r w:rsidR="00F700D8">
        <w:t xml:space="preserve"> l</w:t>
      </w:r>
      <w:r w:rsidR="00F700D8">
        <w:rPr>
          <w:rFonts w:cs="Arial"/>
        </w:rPr>
        <w:t>’</w:t>
      </w:r>
      <w:r w:rsidR="00F700D8">
        <w:t>encontre des d</w:t>
      </w:r>
      <w:r w:rsidR="00F700D8">
        <w:rPr>
          <w:rFonts w:cs="Arial"/>
        </w:rPr>
        <w:t>é</w:t>
      </w:r>
      <w:r w:rsidR="00F700D8">
        <w:t>cisions administratives mentionn</w:t>
      </w:r>
      <w:r w:rsidR="00F700D8">
        <w:rPr>
          <w:rFonts w:cs="Arial"/>
        </w:rPr>
        <w:t>é</w:t>
      </w:r>
      <w:r w:rsidR="00F700D8">
        <w:t>es dans le d</w:t>
      </w:r>
      <w:r w:rsidR="00F700D8">
        <w:rPr>
          <w:rFonts w:cs="Arial"/>
        </w:rPr>
        <w:t>é</w:t>
      </w:r>
      <w:r w:rsidR="00F700D8">
        <w:t>cret n</w:t>
      </w:r>
      <w:r w:rsidR="00F700D8">
        <w:rPr>
          <w:rFonts w:cs="Arial"/>
        </w:rPr>
        <w:t>°</w:t>
      </w:r>
      <w:r w:rsidR="00F700D8">
        <w:t xml:space="preserve"> 2022-</w:t>
      </w:r>
      <w:r>
        <w:t>433</w:t>
      </w:r>
      <w:r w:rsidR="00F700D8">
        <w:t xml:space="preserve"> du</w:t>
      </w:r>
      <w:r>
        <w:rPr>
          <w:rFonts w:cs="Arial"/>
        </w:rPr>
        <w:t xml:space="preserve"> 25 mars 2022. </w:t>
      </w:r>
      <w:r w:rsidR="00F700D8">
        <w:t>Elle s</w:t>
      </w:r>
      <w:r w:rsidR="00F700D8">
        <w:rPr>
          <w:rFonts w:cs="Arial"/>
        </w:rPr>
        <w:t>’</w:t>
      </w:r>
      <w:r w:rsidR="00F700D8">
        <w:t xml:space="preserve">engage alors </w:t>
      </w:r>
      <w:r w:rsidR="00F700D8">
        <w:rPr>
          <w:rFonts w:cs="Arial"/>
        </w:rPr>
        <w:t>à</w:t>
      </w:r>
      <w:r w:rsidR="00F700D8">
        <w:t xml:space="preserve"> apposer la mention suivante sur toutes les d</w:t>
      </w:r>
      <w:r w:rsidR="00F700D8">
        <w:rPr>
          <w:rFonts w:cs="Arial"/>
        </w:rPr>
        <w:t>é</w:t>
      </w:r>
      <w:r w:rsidR="00F700D8">
        <w:t>cisions concern</w:t>
      </w:r>
      <w:r w:rsidR="00F700D8">
        <w:rPr>
          <w:rFonts w:cs="Arial"/>
        </w:rPr>
        <w:t>é</w:t>
      </w:r>
      <w:r w:rsidR="00F700D8">
        <w:t xml:space="preserve">es : </w:t>
      </w:r>
    </w:p>
    <w:p w:rsidR="006C59B0" w:rsidRPr="006C59B0" w:rsidRDefault="00F700D8" w:rsidP="006C59B0">
      <w:pPr>
        <w:ind w:left="705"/>
        <w:rPr>
          <w:i/>
        </w:rPr>
      </w:pPr>
      <w:r w:rsidRPr="006C59B0">
        <w:rPr>
          <w:i/>
        </w:rPr>
        <w:t>«</w:t>
      </w:r>
      <w:r w:rsidR="006C59B0" w:rsidRPr="006C59B0">
        <w:rPr>
          <w:i/>
        </w:rPr>
        <w:t xml:space="preserve"> Le Maire (ou le Président), certifie, sous sa responsabilité, le caractère exécutoire de cet acte et informe que cette décision peut être contestée, dans un délai de deux mois à compter de sa </w:t>
      </w:r>
      <w:r w:rsidR="006C59B0">
        <w:rPr>
          <w:i/>
        </w:rPr>
        <w:t>notification, et avant de saisir le tribunal administratif,</w:t>
      </w:r>
      <w:r w:rsidR="006C59B0" w:rsidRPr="006C59B0">
        <w:rPr>
          <w:i/>
        </w:rPr>
        <w:t xml:space="preserve"> en saisissant le médiateur du Centre de gestion de la fonction publique territoriale du Tarn par courriel à l’adresse : mediation@cdg81.fr ou par voie postale : Médiation – CDG 81 – 188 rue de </w:t>
      </w:r>
      <w:proofErr w:type="spellStart"/>
      <w:r w:rsidR="006C59B0" w:rsidRPr="006C59B0">
        <w:rPr>
          <w:i/>
        </w:rPr>
        <w:t>Jarlard</w:t>
      </w:r>
      <w:proofErr w:type="spellEnd"/>
      <w:r w:rsidR="006C59B0" w:rsidRPr="006C59B0">
        <w:rPr>
          <w:i/>
        </w:rPr>
        <w:t xml:space="preserve"> – 81000 ALBI</w:t>
      </w:r>
      <w:r w:rsidR="006C59B0">
        <w:rPr>
          <w:i/>
        </w:rPr>
        <w:t>. Vous devez joindre une copie de la décision contestée à votre demande.</w:t>
      </w:r>
    </w:p>
    <w:p w:rsidR="006C59B0" w:rsidRPr="006C59B0" w:rsidRDefault="006C59B0" w:rsidP="006C59B0">
      <w:pPr>
        <w:ind w:left="705"/>
        <w:rPr>
          <w:i/>
        </w:rPr>
      </w:pPr>
    </w:p>
    <w:p w:rsidR="00F700D8" w:rsidRDefault="006C59B0" w:rsidP="006C59B0">
      <w:pPr>
        <w:ind w:left="705"/>
        <w:rPr>
          <w:i/>
        </w:rPr>
      </w:pPr>
      <w:r w:rsidRPr="006C59B0">
        <w:rPr>
          <w:i/>
        </w:rPr>
        <w:lastRenderedPageBreak/>
        <w:t>Si cette médiation ne permet pas de parvenir à un accord, vous pourrez contester la présente décision devant le Tribunal Administratif de Toulouse dans un délai de deux mois à compter de la fin de la médiation. Une copie de cette décision sera à joindre au recours ainsi qu’un document atte</w:t>
      </w:r>
      <w:r w:rsidR="00901006">
        <w:rPr>
          <w:i/>
        </w:rPr>
        <w:t>stant de la fin de la médiation</w:t>
      </w:r>
      <w:r>
        <w:rPr>
          <w:i/>
        </w:rPr>
        <w:t>.</w:t>
      </w:r>
      <w:r w:rsidRPr="006C59B0">
        <w:rPr>
          <w:i/>
        </w:rPr>
        <w:t>»</w:t>
      </w:r>
      <w:r w:rsidR="00F700D8" w:rsidRPr="006C59B0">
        <w:rPr>
          <w:i/>
        </w:rPr>
        <w:t xml:space="preserve"> </w:t>
      </w:r>
    </w:p>
    <w:p w:rsidR="006C59B0" w:rsidRDefault="006C59B0" w:rsidP="006C59B0">
      <w:pPr>
        <w:ind w:left="705"/>
        <w:rPr>
          <w:i/>
        </w:rPr>
      </w:pPr>
    </w:p>
    <w:p w:rsidR="006C59B0" w:rsidRPr="006C59B0" w:rsidRDefault="006C59B0" w:rsidP="006C59B0">
      <w:pPr>
        <w:ind w:left="705"/>
        <w:rPr>
          <w:i/>
        </w:rPr>
      </w:pPr>
    </w:p>
    <w:p w:rsidR="006C59B0" w:rsidRDefault="006C59B0" w:rsidP="00F700D8"/>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tab/>
      </w:r>
      <w:r w:rsidR="00F700D8" w:rsidRPr="006C59B0">
        <w:rPr>
          <w:b/>
        </w:rPr>
        <w:t>M</w:t>
      </w:r>
      <w:r w:rsidR="00F700D8" w:rsidRPr="006C59B0">
        <w:rPr>
          <w:rFonts w:cs="Arial"/>
          <w:b/>
        </w:rPr>
        <w:t>é</w:t>
      </w:r>
      <w:r w:rsidR="00F700D8" w:rsidRPr="006C59B0">
        <w:rPr>
          <w:b/>
        </w:rPr>
        <w:t xml:space="preserve">diation </w:t>
      </w:r>
      <w:r w:rsidR="00F700D8" w:rsidRPr="006C59B0">
        <w:rPr>
          <w:rFonts w:cs="Arial"/>
          <w:b/>
        </w:rPr>
        <w:t>à</w:t>
      </w:r>
      <w:r w:rsidR="00F700D8" w:rsidRPr="006C59B0">
        <w:rPr>
          <w:b/>
        </w:rPr>
        <w:t xml:space="preserve"> l</w:t>
      </w:r>
      <w:r w:rsidR="00F700D8" w:rsidRPr="006C59B0">
        <w:rPr>
          <w:rFonts w:cs="Arial"/>
          <w:b/>
        </w:rPr>
        <w:t>’</w:t>
      </w:r>
      <w:r w:rsidR="00F700D8" w:rsidRPr="006C59B0">
        <w:rPr>
          <w:b/>
        </w:rPr>
        <w:t>initiative du juge.</w:t>
      </w:r>
      <w:r w:rsidR="00F700D8">
        <w:t xml:space="preserve"> </w:t>
      </w:r>
      <w:r w:rsidR="00F700D8">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ordonnée par le juge sera établie pour chaque affaire et sera signée par les parties en conflit.</w:t>
      </w:r>
    </w:p>
    <w:p w:rsidR="006C59B0" w:rsidRDefault="006C59B0" w:rsidP="006C59B0">
      <w:pPr>
        <w:ind w:left="705"/>
      </w:pPr>
    </w:p>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rsidRPr="006C59B0">
        <w:rPr>
          <w:b/>
        </w:rPr>
        <w:tab/>
        <w:t>M</w:t>
      </w:r>
      <w:r w:rsidR="00F700D8" w:rsidRPr="006C59B0">
        <w:rPr>
          <w:rFonts w:cs="Arial"/>
          <w:b/>
        </w:rPr>
        <w:t>é</w:t>
      </w:r>
      <w:r w:rsidR="00F700D8" w:rsidRPr="006C59B0">
        <w:rPr>
          <w:b/>
        </w:rPr>
        <w:t xml:space="preserve">diation conventionnelle. </w:t>
      </w:r>
      <w:r w:rsidR="00F700D8" w:rsidRPr="006C59B0">
        <w:rPr>
          <w:b/>
        </w:rPr>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conventionnelle sera établie pour chaque affaire et sera signée par les parties en conflit.</w:t>
      </w:r>
    </w:p>
    <w:p w:rsidR="00F700D8" w:rsidRDefault="00F700D8" w:rsidP="00F700D8"/>
    <w:p w:rsidR="00F700D8" w:rsidRDefault="00F700D8" w:rsidP="00F700D8">
      <w:r>
        <w:t xml:space="preserve">Fait en 2 exemplaires </w:t>
      </w:r>
    </w:p>
    <w:p w:rsidR="006C59B0" w:rsidRDefault="006C59B0" w:rsidP="00F700D8"/>
    <w:p w:rsidR="00F700D8" w:rsidRDefault="00F700D8" w:rsidP="00F700D8">
      <w:r>
        <w:t>A (lieu) :</w:t>
      </w:r>
      <w:r w:rsidR="006C59B0">
        <w:t>………………………………………………………..</w:t>
      </w:r>
      <w:r>
        <w:tab/>
      </w:r>
      <w:r>
        <w:tab/>
      </w:r>
    </w:p>
    <w:p w:rsidR="00F700D8" w:rsidRDefault="00F700D8" w:rsidP="00F700D8">
      <w:proofErr w:type="gramStart"/>
      <w:r>
        <w:t>Le</w:t>
      </w:r>
      <w:proofErr w:type="gramEnd"/>
      <w:r>
        <w:t xml:space="preserve"> (date) :</w:t>
      </w:r>
      <w:r w:rsidR="006C59B0">
        <w:t>……………………………………………………..</w:t>
      </w:r>
      <w:r>
        <w:tab/>
      </w:r>
      <w:r>
        <w:tab/>
        <w:t xml:space="preserve"> </w:t>
      </w:r>
    </w:p>
    <w:p w:rsidR="00F700D8" w:rsidRDefault="00F700D8" w:rsidP="00F700D8"/>
    <w:p w:rsidR="007811C4" w:rsidRPr="007811C4" w:rsidRDefault="007811C4" w:rsidP="007811C4">
      <w:pPr>
        <w:tabs>
          <w:tab w:val="left" w:pos="5529"/>
        </w:tabs>
        <w:spacing w:line="240" w:lineRule="auto"/>
        <w:jc w:val="left"/>
        <w:rPr>
          <w:rFonts w:cs="Arial"/>
          <w:bCs/>
          <w:szCs w:val="20"/>
        </w:rPr>
      </w:pPr>
      <w:r w:rsidRPr="007811C4">
        <w:rPr>
          <w:rFonts w:cs="Arial"/>
          <w:bCs/>
          <w:szCs w:val="20"/>
        </w:rPr>
        <w:t>L’autorité territoriale,</w:t>
      </w:r>
      <w:r w:rsidRPr="007811C4">
        <w:rPr>
          <w:rFonts w:cs="Arial"/>
          <w:bCs/>
          <w:szCs w:val="20"/>
        </w:rPr>
        <w:tab/>
        <w:t xml:space="preserve">Le Président </w:t>
      </w:r>
    </w:p>
    <w:p w:rsidR="007811C4" w:rsidRPr="007811C4" w:rsidRDefault="007811C4" w:rsidP="007811C4">
      <w:pPr>
        <w:tabs>
          <w:tab w:val="left" w:pos="5529"/>
        </w:tabs>
        <w:spacing w:line="240" w:lineRule="auto"/>
        <w:jc w:val="left"/>
        <w:rPr>
          <w:rFonts w:cs="Arial"/>
          <w:szCs w:val="20"/>
        </w:rPr>
      </w:pPr>
      <w:r w:rsidRPr="007811C4">
        <w:rPr>
          <w:rFonts w:cs="Arial"/>
          <w:bCs/>
          <w:szCs w:val="20"/>
        </w:rPr>
        <w:tab/>
        <w:t>Centre de Gestion du Tarn,</w:t>
      </w:r>
      <w:r w:rsidRPr="007811C4">
        <w:rPr>
          <w:rFonts w:cs="Arial"/>
          <w:szCs w:val="20"/>
        </w:rPr>
        <w:tab/>
      </w: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 w:val="left" w:pos="6804"/>
        </w:tabs>
        <w:spacing w:line="240" w:lineRule="auto"/>
        <w:jc w:val="left"/>
        <w:rPr>
          <w:rFonts w:cs="Arial"/>
          <w:szCs w:val="20"/>
          <w:u w:val="single"/>
        </w:rPr>
      </w:pPr>
      <w:r w:rsidRPr="007811C4">
        <w:rPr>
          <w:rFonts w:cs="Arial"/>
          <w:szCs w:val="20"/>
        </w:rPr>
        <w:tab/>
      </w:r>
      <w:r w:rsidRPr="007811C4">
        <w:rPr>
          <w:rFonts w:cs="Arial"/>
          <w:szCs w:val="20"/>
          <w:u w:val="single"/>
        </w:rPr>
        <w:t>Sylvian CALS</w:t>
      </w:r>
    </w:p>
    <w:p w:rsidR="00F700D8" w:rsidRPr="007811C4" w:rsidRDefault="00F700D8" w:rsidP="00F700D8">
      <w:pPr>
        <w:rPr>
          <w:sz w:val="24"/>
        </w:rPr>
      </w:pPr>
    </w:p>
    <w:p w:rsidR="00F700D8" w:rsidRDefault="00F700D8" w:rsidP="00F700D8"/>
    <w:p w:rsidR="00F700D8" w:rsidRDefault="00F700D8" w:rsidP="00F700D8"/>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sectPr w:rsidR="004A3A19" w:rsidSect="00A834A5">
      <w:headerReference w:type="even" r:id="rId8"/>
      <w:headerReference w:type="default" r:id="rId9"/>
      <w:footerReference w:type="even" r:id="rId10"/>
      <w:footerReference w:type="default" r:id="rId11"/>
      <w:headerReference w:type="first" r:id="rId12"/>
      <w:footerReference w:type="first" r:id="rId13"/>
      <w:pgSz w:w="11907" w:h="16840" w:code="9"/>
      <w:pgMar w:top="958" w:right="851" w:bottom="1985" w:left="851" w:header="998" w:footer="142"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D8" w:rsidRDefault="00F700D8">
      <w:r>
        <w:separator/>
      </w:r>
    </w:p>
  </w:endnote>
  <w:endnote w:type="continuationSeparator" w:id="0">
    <w:p w:rsidR="00F700D8" w:rsidRDefault="00F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panose1 w:val="020B050402020205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LT Std Ext Two">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A8" w:rsidRDefault="00B7061C" w:rsidP="00DE35A8">
    <w:pPr>
      <w:pStyle w:val="Pieddepage"/>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C702FD">
    <w:pPr>
      <w:pStyle w:val="Pieddepage"/>
    </w:pPr>
    <w:r>
      <w:rPr>
        <w:noProof/>
      </w:rPr>
      <w:drawing>
        <wp:anchor distT="0" distB="0" distL="114300" distR="114300" simplePos="0" relativeHeight="251664384" behindDoc="0" locked="0" layoutInCell="1" allowOverlap="1" wp14:anchorId="1199E512" wp14:editId="57F5A759">
          <wp:simplePos x="0" y="0"/>
          <wp:positionH relativeFrom="page">
            <wp:posOffset>5314315</wp:posOffset>
          </wp:positionH>
          <wp:positionV relativeFrom="page">
            <wp:posOffset>9688830</wp:posOffset>
          </wp:positionV>
          <wp:extent cx="1936750" cy="835025"/>
          <wp:effectExtent l="0" t="0" r="6350" b="3175"/>
          <wp:wrapNone/>
          <wp:docPr id="9" name="Image 9"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F1">
      <w:rPr>
        <w:noProof/>
      </w:rPr>
      <w:drawing>
        <wp:anchor distT="0" distB="0" distL="114300" distR="114300" simplePos="0" relativeHeight="251669504" behindDoc="1" locked="0" layoutInCell="1" allowOverlap="1" wp14:anchorId="01899F9D" wp14:editId="17BD0262">
          <wp:simplePos x="0" y="0"/>
          <wp:positionH relativeFrom="page">
            <wp:posOffset>161925</wp:posOffset>
          </wp:positionH>
          <wp:positionV relativeFrom="page">
            <wp:posOffset>9688830</wp:posOffset>
          </wp:positionV>
          <wp:extent cx="1098000" cy="853200"/>
          <wp:effectExtent l="0" t="0" r="6985" b="4445"/>
          <wp:wrapNone/>
          <wp:docPr id="5" name="Image 5" descr="C:\Documents and Settings\Pauline\Bureau\4 barrre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uline\Bureau\4 barrres 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D8" w:rsidRDefault="00F700D8">
      <w:r>
        <w:separator/>
      </w:r>
    </w:p>
  </w:footnote>
  <w:footnote w:type="continuationSeparator" w:id="0">
    <w:p w:rsidR="00F700D8" w:rsidRDefault="00F7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54" w:rsidRDefault="00CB632A">
    <w:pPr>
      <w:pStyle w:val="En-tte"/>
    </w:pPr>
    <w:r>
      <w:rPr>
        <w:noProof/>
      </w:rPr>
      <w:drawing>
        <wp:anchor distT="0" distB="0" distL="114300" distR="114300" simplePos="0" relativeHeight="251667456" behindDoc="1" locked="0" layoutInCell="1" allowOverlap="1" wp14:anchorId="23B5FF4F" wp14:editId="18103B6A">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AC0E68">
    <w:pPr>
      <w:pStyle w:val="En-tte"/>
    </w:pPr>
    <w:r>
      <w:rPr>
        <w:noProof/>
      </w:rPr>
      <w:drawing>
        <wp:anchor distT="0" distB="0" distL="114300" distR="114300" simplePos="0" relativeHeight="251662336" behindDoc="0" locked="0" layoutInCell="0" allowOverlap="0" wp14:anchorId="41C41073" wp14:editId="19B7D56F">
          <wp:simplePos x="0" y="0"/>
          <wp:positionH relativeFrom="page">
            <wp:posOffset>165735</wp:posOffset>
          </wp:positionH>
          <wp:positionV relativeFrom="page">
            <wp:posOffset>245110</wp:posOffset>
          </wp:positionV>
          <wp:extent cx="1756800" cy="788400"/>
          <wp:effectExtent l="0" t="0" r="0" b="0"/>
          <wp:wrapNone/>
          <wp:docPr id="7"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1">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numPicBullet w:numPicBulletId="1">
    <w:pict>
      <v:shape id="_x0000_i1027" type="#_x0000_t75" style="width:38.05pt;height:42.1pt" o:bullet="t">
        <v:imagedata r:id="rId2" o:title="Puc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FA93850"/>
    <w:multiLevelType w:val="hybridMultilevel"/>
    <w:tmpl w:val="067AC3C6"/>
    <w:lvl w:ilvl="0" w:tplc="431016C6">
      <w:start w:val="7"/>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1"/>
  </w:num>
  <w:num w:numId="3">
    <w:abstractNumId w:val="16"/>
  </w:num>
  <w:num w:numId="4">
    <w:abstractNumId w:val="14"/>
  </w:num>
  <w:num w:numId="5">
    <w:abstractNumId w:val="13"/>
  </w:num>
  <w:num w:numId="6">
    <w:abstractNumId w:val="10"/>
  </w:num>
  <w:num w:numId="7">
    <w:abstractNumId w:val="15"/>
  </w:num>
  <w:num w:numId="8">
    <w:abstractNumId w:val="19"/>
  </w:num>
  <w:num w:numId="9">
    <w:abstractNumId w:val="18"/>
  </w:num>
  <w:num w:numId="10">
    <w:abstractNumId w:val="7"/>
  </w:num>
  <w:num w:numId="11">
    <w:abstractNumId w:val="1"/>
  </w:num>
  <w:num w:numId="12">
    <w:abstractNumId w:val="4"/>
  </w:num>
  <w:num w:numId="13">
    <w:abstractNumId w:val="6"/>
  </w:num>
  <w:num w:numId="14">
    <w:abstractNumId w:val="8"/>
  </w:num>
  <w:num w:numId="15">
    <w:abstractNumId w:val="2"/>
  </w:num>
  <w:num w:numId="16">
    <w:abstractNumId w:val="5"/>
  </w:num>
  <w:num w:numId="17">
    <w:abstractNumId w:val="17"/>
  </w:num>
  <w:num w:numId="18">
    <w:abstractNumId w:val="12"/>
  </w:num>
  <w:num w:numId="19">
    <w:abstractNumId w:val="3"/>
  </w:num>
  <w:num w:numId="20">
    <w:abstractNumId w:val="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D8"/>
    <w:rsid w:val="00012988"/>
    <w:rsid w:val="0006433C"/>
    <w:rsid w:val="00085438"/>
    <w:rsid w:val="00093786"/>
    <w:rsid w:val="001106EB"/>
    <w:rsid w:val="00152197"/>
    <w:rsid w:val="00152598"/>
    <w:rsid w:val="0017389B"/>
    <w:rsid w:val="001C630A"/>
    <w:rsid w:val="001D0395"/>
    <w:rsid w:val="00235D68"/>
    <w:rsid w:val="00262A0B"/>
    <w:rsid w:val="00266F57"/>
    <w:rsid w:val="002E20AC"/>
    <w:rsid w:val="002E27F6"/>
    <w:rsid w:val="002E6490"/>
    <w:rsid w:val="00326BAD"/>
    <w:rsid w:val="00354B59"/>
    <w:rsid w:val="00386190"/>
    <w:rsid w:val="003979DC"/>
    <w:rsid w:val="0040028B"/>
    <w:rsid w:val="004150C3"/>
    <w:rsid w:val="00484223"/>
    <w:rsid w:val="004A3A19"/>
    <w:rsid w:val="004B7772"/>
    <w:rsid w:val="004C7210"/>
    <w:rsid w:val="004D4B5F"/>
    <w:rsid w:val="004F6D23"/>
    <w:rsid w:val="00536E85"/>
    <w:rsid w:val="00573B86"/>
    <w:rsid w:val="00596D74"/>
    <w:rsid w:val="005C2752"/>
    <w:rsid w:val="005C3268"/>
    <w:rsid w:val="005D26F1"/>
    <w:rsid w:val="005E1779"/>
    <w:rsid w:val="00600117"/>
    <w:rsid w:val="00642651"/>
    <w:rsid w:val="006576A1"/>
    <w:rsid w:val="00686065"/>
    <w:rsid w:val="006A6F1B"/>
    <w:rsid w:val="006C59B0"/>
    <w:rsid w:val="007343ED"/>
    <w:rsid w:val="007578BE"/>
    <w:rsid w:val="007811C4"/>
    <w:rsid w:val="00786025"/>
    <w:rsid w:val="007C5768"/>
    <w:rsid w:val="007E0A0F"/>
    <w:rsid w:val="00804478"/>
    <w:rsid w:val="00805643"/>
    <w:rsid w:val="00811D3D"/>
    <w:rsid w:val="0082095F"/>
    <w:rsid w:val="008B49BE"/>
    <w:rsid w:val="008E61AE"/>
    <w:rsid w:val="00901006"/>
    <w:rsid w:val="00965D9D"/>
    <w:rsid w:val="009940CF"/>
    <w:rsid w:val="009B0C04"/>
    <w:rsid w:val="009C69C1"/>
    <w:rsid w:val="009D74DA"/>
    <w:rsid w:val="009F1F06"/>
    <w:rsid w:val="00A834A5"/>
    <w:rsid w:val="00A94461"/>
    <w:rsid w:val="00AC0E68"/>
    <w:rsid w:val="00B657B4"/>
    <w:rsid w:val="00B7061C"/>
    <w:rsid w:val="00B91F29"/>
    <w:rsid w:val="00BA61DB"/>
    <w:rsid w:val="00C12724"/>
    <w:rsid w:val="00C3322C"/>
    <w:rsid w:val="00C40D22"/>
    <w:rsid w:val="00C702FD"/>
    <w:rsid w:val="00CB632A"/>
    <w:rsid w:val="00D23F96"/>
    <w:rsid w:val="00E81491"/>
    <w:rsid w:val="00EF3E73"/>
    <w:rsid w:val="00EF6A59"/>
    <w:rsid w:val="00F10441"/>
    <w:rsid w:val="00F17BFB"/>
    <w:rsid w:val="00F700D8"/>
    <w:rsid w:val="00FD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 w:type="paragraph" w:styleId="Textedebulles">
    <w:name w:val="Balloon Text"/>
    <w:basedOn w:val="Normal"/>
    <w:link w:val="TextedebullesCar"/>
    <w:uiPriority w:val="99"/>
    <w:semiHidden/>
    <w:unhideWhenUsed/>
    <w:rsid w:val="0090100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00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 w:type="paragraph" w:styleId="Textedebulles">
    <w:name w:val="Balloon Text"/>
    <w:basedOn w:val="Normal"/>
    <w:link w:val="TextedebullesCar"/>
    <w:uiPriority w:val="99"/>
    <w:semiHidden/>
    <w:unhideWhenUsed/>
    <w:rsid w:val="0090100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00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2441">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81.11\info$\Mod&#232;lesWord\Interp&#244;le\Note%20d'information.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d'information</Template>
  <TotalTime>0</TotalTime>
  <Pages>7</Pages>
  <Words>2809</Words>
  <Characters>15453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CALVIERE JALBY</dc:creator>
  <cp:lastModifiedBy>Karine CALVIERE JALBY</cp:lastModifiedBy>
  <cp:revision>2</cp:revision>
  <cp:lastPrinted>2022-06-07T11:37:00Z</cp:lastPrinted>
  <dcterms:created xsi:type="dcterms:W3CDTF">2023-01-06T07:20:00Z</dcterms:created>
  <dcterms:modified xsi:type="dcterms:W3CDTF">2023-01-06T07:20:00Z</dcterms:modified>
</cp:coreProperties>
</file>