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D47F0" w:rsidRPr="00855787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:rsidR="00855787" w:rsidRPr="00855787" w:rsidRDefault="00855787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</w:p>
    <w:p w:rsidR="007A64BA" w:rsidRPr="00855787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</w:pPr>
      <w:r w:rsidRPr="00855787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>ARRETE</w:t>
      </w:r>
      <w:r w:rsidR="007A64BA" w:rsidRPr="00855787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  <w:r w:rsidR="00C92C89" w:rsidRPr="00855787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de placement ou de maintien en congé de maladie ordinaire </w:t>
      </w:r>
      <w:r w:rsidR="002D142E" w:rsidRPr="00855787">
        <w:rPr>
          <w:rFonts w:eastAsiaTheme="majorEastAsia" w:cs="Arial"/>
          <w:b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855787" w:rsidRPr="0037229C" w:rsidRDefault="00855787" w:rsidP="0085578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</w:pP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Madame (ou Monsieur) …</w:t>
      </w:r>
      <w:r w:rsidRPr="0037229C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lang w:eastAsia="en-US"/>
        </w:rPr>
        <w:t xml:space="preserve"> </w:t>
      </w:r>
    </w:p>
    <w:p w:rsidR="00855787" w:rsidRDefault="00855787" w:rsidP="0085578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</w:pPr>
    </w:p>
    <w:p w:rsidR="00D219D8" w:rsidRPr="00855787" w:rsidRDefault="00855787" w:rsidP="00855787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cs="Arial"/>
          <w:sz w:val="20"/>
        </w:rPr>
      </w:pPr>
      <w:r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Modèle pour les f</w:t>
      </w:r>
      <w:r w:rsidRPr="00855787">
        <w:rPr>
          <w:rFonts w:eastAsiaTheme="majorEastAsia" w:cs="Arial"/>
          <w:bCs/>
          <w:i/>
          <w:iCs/>
          <w:color w:val="853217" w:themeColor="accent1"/>
          <w:kern w:val="28"/>
          <w:sz w:val="22"/>
          <w:szCs w:val="52"/>
          <w:highlight w:val="yellow"/>
          <w:lang w:eastAsia="en-US"/>
        </w:rPr>
        <w:t>onctionnaires IRCANTEC &lt; 28heures</w:t>
      </w:r>
    </w:p>
    <w:p w:rsidR="00855787" w:rsidRDefault="00855787" w:rsidP="00394DC9">
      <w:pPr>
        <w:jc w:val="center"/>
        <w:rPr>
          <w:rFonts w:cs="Arial"/>
          <w:sz w:val="20"/>
          <w:highlight w:val="yellow"/>
        </w:rPr>
      </w:pPr>
    </w:p>
    <w:p w:rsidR="00394DC9" w:rsidRPr="00855787" w:rsidRDefault="00394DC9" w:rsidP="00394DC9">
      <w:pPr>
        <w:jc w:val="center"/>
        <w:rPr>
          <w:rFonts w:cs="Arial"/>
          <w:sz w:val="20"/>
        </w:rPr>
      </w:pPr>
      <w:r w:rsidRPr="00855787">
        <w:rPr>
          <w:rFonts w:cs="Arial"/>
          <w:sz w:val="20"/>
          <w:highlight w:val="yellow"/>
        </w:rPr>
        <w:t>Les mentions surlignées en jaune sont à compléter, les mentions en rouge sont données à titre d’information et sont à supprimer.</w:t>
      </w:r>
    </w:p>
    <w:p w:rsidR="00D219D8" w:rsidRPr="00855787" w:rsidRDefault="00D219D8" w:rsidP="00D219D8">
      <w:pPr>
        <w:jc w:val="both"/>
        <w:rPr>
          <w:rFonts w:cs="Arial"/>
          <w:sz w:val="20"/>
        </w:rPr>
      </w:pPr>
    </w:p>
    <w:p w:rsidR="00394DC9" w:rsidRPr="00855787" w:rsidRDefault="00394DC9" w:rsidP="00D219D8">
      <w:pPr>
        <w:jc w:val="both"/>
        <w:rPr>
          <w:rFonts w:cs="Arial"/>
          <w:sz w:val="20"/>
        </w:rPr>
      </w:pPr>
    </w:p>
    <w:p w:rsidR="00394DC9" w:rsidRPr="00855787" w:rsidRDefault="00394DC9" w:rsidP="00D219D8">
      <w:pPr>
        <w:jc w:val="both"/>
        <w:rPr>
          <w:rFonts w:cs="Arial"/>
          <w:sz w:val="20"/>
        </w:rPr>
      </w:pPr>
    </w:p>
    <w:p w:rsidR="00855787" w:rsidRPr="00796A0D" w:rsidRDefault="00855787" w:rsidP="00855787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796A0D">
        <w:rPr>
          <w:rFonts w:cs="Arial"/>
          <w:sz w:val="20"/>
          <w:szCs w:val="20"/>
        </w:rPr>
        <w:t xml:space="preserve">Le </w:t>
      </w:r>
      <w:r w:rsidRPr="00796A0D">
        <w:rPr>
          <w:rFonts w:cs="Arial"/>
          <w:sz w:val="20"/>
          <w:szCs w:val="20"/>
          <w:highlight w:val="yellow"/>
        </w:rPr>
        <w:t>Maire / le Président</w:t>
      </w:r>
      <w:r w:rsidRPr="00796A0D">
        <w:rPr>
          <w:rFonts w:cs="Arial"/>
          <w:sz w:val="20"/>
          <w:szCs w:val="20"/>
        </w:rPr>
        <w:t xml:space="preserve"> de </w:t>
      </w:r>
      <w:r w:rsidRPr="00796A0D">
        <w:rPr>
          <w:rFonts w:cs="Arial"/>
          <w:sz w:val="20"/>
          <w:szCs w:val="20"/>
          <w:highlight w:val="yellow"/>
        </w:rPr>
        <w:t>...</w:t>
      </w:r>
    </w:p>
    <w:p w:rsidR="002D142E" w:rsidRPr="00855787" w:rsidRDefault="002D142E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447DDB" w:rsidRPr="00855787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Vu le code général des collectivités territoriales ; </w:t>
      </w:r>
    </w:p>
    <w:p w:rsidR="0064023A" w:rsidRPr="00855787" w:rsidRDefault="0064023A" w:rsidP="002D142E">
      <w:pPr>
        <w:widowControl w:val="0"/>
        <w:autoSpaceDE w:val="0"/>
        <w:autoSpaceDN w:val="0"/>
        <w:adjustRightInd w:val="0"/>
        <w:rPr>
          <w:rFonts w:cs="Arial"/>
          <w:color w:val="FF0000"/>
          <w:sz w:val="20"/>
          <w:szCs w:val="20"/>
        </w:rPr>
      </w:pPr>
    </w:p>
    <w:p w:rsidR="0064023A" w:rsidRPr="00855787" w:rsidRDefault="0064023A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Vu la loi n°2017-1837 du 30 déc. 2017 de finances pour 2018 et notamment l’article 115 ;</w:t>
      </w:r>
    </w:p>
    <w:p w:rsidR="00447DDB" w:rsidRPr="00855787" w:rsidRDefault="00447DDB" w:rsidP="002D142E">
      <w:pPr>
        <w:widowControl w:val="0"/>
        <w:autoSpaceDE w:val="0"/>
        <w:autoSpaceDN w:val="0"/>
        <w:adjustRightInd w:val="0"/>
        <w:rPr>
          <w:rFonts w:cs="Arial"/>
          <w:sz w:val="20"/>
          <w:szCs w:val="20"/>
        </w:rPr>
      </w:pPr>
    </w:p>
    <w:p w:rsidR="002D142E" w:rsidRPr="00855787" w:rsidRDefault="002D142E" w:rsidP="002D142E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 xml:space="preserve">Vu le code </w:t>
      </w:r>
      <w:r w:rsidR="0009554A" w:rsidRPr="00855787">
        <w:rPr>
          <w:rFonts w:cs="Arial"/>
          <w:bCs/>
          <w:sz w:val="20"/>
          <w:szCs w:val="20"/>
        </w:rPr>
        <w:t xml:space="preserve">général </w:t>
      </w:r>
      <w:r w:rsidRPr="00855787">
        <w:rPr>
          <w:rFonts w:cs="Arial"/>
          <w:bCs/>
          <w:sz w:val="20"/>
          <w:szCs w:val="20"/>
        </w:rPr>
        <w:t>de la fonction publique</w:t>
      </w:r>
      <w:r w:rsidR="00C92C89" w:rsidRPr="00855787">
        <w:rPr>
          <w:rFonts w:cs="Arial"/>
          <w:bCs/>
          <w:sz w:val="20"/>
          <w:szCs w:val="20"/>
        </w:rPr>
        <w:t xml:space="preserve"> et notamment les articles L</w:t>
      </w:r>
      <w:r w:rsidR="00447DDB" w:rsidRPr="00855787">
        <w:rPr>
          <w:rFonts w:cs="Arial"/>
          <w:bCs/>
          <w:sz w:val="20"/>
          <w:szCs w:val="20"/>
        </w:rPr>
        <w:t>.</w:t>
      </w:r>
      <w:r w:rsidR="00C92C89" w:rsidRPr="00855787">
        <w:rPr>
          <w:rFonts w:cs="Arial"/>
          <w:bCs/>
          <w:sz w:val="20"/>
          <w:szCs w:val="20"/>
        </w:rPr>
        <w:t>822-1 et suivants</w:t>
      </w:r>
      <w:r w:rsidR="00447DDB" w:rsidRPr="00855787">
        <w:rPr>
          <w:rFonts w:cs="Arial"/>
          <w:bCs/>
          <w:sz w:val="20"/>
          <w:szCs w:val="20"/>
        </w:rPr>
        <w:t> ;</w:t>
      </w:r>
    </w:p>
    <w:p w:rsidR="002D142E" w:rsidRPr="00855787" w:rsidRDefault="002D142E" w:rsidP="002D142E">
      <w:pPr>
        <w:jc w:val="both"/>
        <w:rPr>
          <w:rFonts w:cs="Arial"/>
          <w:sz w:val="20"/>
          <w:szCs w:val="20"/>
        </w:rPr>
      </w:pPr>
    </w:p>
    <w:p w:rsidR="00362A55" w:rsidRPr="00855787" w:rsidRDefault="00372951" w:rsidP="00362A55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Vu le décret n°87-602 du 30 juillet 1987 relatif à l’organisation des conseils médicaux, aux conditions d’aptitude physique et au régime des congés de maladie des fonctionnaires territoriaux ;</w:t>
      </w:r>
    </w:p>
    <w:p w:rsidR="00372951" w:rsidRPr="00855787" w:rsidRDefault="00372951" w:rsidP="00362A55">
      <w:pPr>
        <w:jc w:val="both"/>
        <w:rPr>
          <w:rFonts w:cs="Arial"/>
          <w:i/>
          <w:color w:val="54616C"/>
          <w:sz w:val="20"/>
          <w:szCs w:val="20"/>
        </w:rPr>
      </w:pPr>
    </w:p>
    <w:p w:rsidR="00A24CCD" w:rsidRPr="00855787" w:rsidRDefault="00E71DBC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Vu le décret n°91-298 du 20 mars 1991 portant dispositions statutaires applicables aux fonctionnaires territoriaux nommés dans des emplois permanents à temps non complet</w:t>
      </w:r>
    </w:p>
    <w:p w:rsidR="00E71DBC" w:rsidRPr="00855787" w:rsidRDefault="00E71DBC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A24CCD" w:rsidRPr="00855787" w:rsidRDefault="00A24CCD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Vu le certificat médical en date du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="00447DDB" w:rsidRPr="00855787">
        <w:rPr>
          <w:rFonts w:cs="Arial"/>
          <w:sz w:val="20"/>
          <w:szCs w:val="20"/>
        </w:rPr>
        <w:t xml:space="preserve">, </w:t>
      </w:r>
      <w:r w:rsidRPr="00855787">
        <w:rPr>
          <w:rFonts w:cs="Arial"/>
          <w:sz w:val="20"/>
          <w:szCs w:val="20"/>
        </w:rPr>
        <w:t xml:space="preserve">délivré à </w:t>
      </w:r>
      <w:r w:rsidRPr="00855787">
        <w:rPr>
          <w:rFonts w:cs="Arial"/>
          <w:sz w:val="20"/>
          <w:szCs w:val="20"/>
          <w:highlight w:val="yellow"/>
        </w:rPr>
        <w:t>Madame</w:t>
      </w:r>
      <w:r w:rsidR="00447DDB" w:rsidRPr="00855787">
        <w:rPr>
          <w:rFonts w:cs="Arial"/>
          <w:sz w:val="20"/>
          <w:szCs w:val="20"/>
          <w:highlight w:val="yellow"/>
        </w:rPr>
        <w:t xml:space="preserve"> (ou Monsieur)</w:t>
      </w:r>
      <w:r w:rsidRPr="00855787">
        <w:rPr>
          <w:rFonts w:cs="Arial"/>
          <w:sz w:val="20"/>
          <w:szCs w:val="20"/>
          <w:highlight w:val="yellow"/>
        </w:rPr>
        <w:t xml:space="preserve">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prescrivant un arrêt de travail pour la période du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="00447DDB"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</w:rPr>
        <w:t xml:space="preserve">au </w:t>
      </w:r>
      <w:r w:rsidR="00447DDB" w:rsidRPr="00855787">
        <w:rPr>
          <w:rFonts w:cs="Arial"/>
          <w:sz w:val="20"/>
          <w:szCs w:val="20"/>
          <w:highlight w:val="yellow"/>
        </w:rPr>
        <w:t>...</w:t>
      </w:r>
      <w:r w:rsidR="00447DDB" w:rsidRPr="00855787">
        <w:rPr>
          <w:rFonts w:cs="Arial"/>
          <w:sz w:val="20"/>
          <w:szCs w:val="20"/>
        </w:rPr>
        <w:t> ;</w:t>
      </w:r>
    </w:p>
    <w:p w:rsidR="00C92C89" w:rsidRPr="00855787" w:rsidRDefault="00C92C89" w:rsidP="00372951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447DDB" w:rsidRPr="00855787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bookmarkStart w:id="0" w:name="_Hlk192582685"/>
      <w:r w:rsidRPr="00855787">
        <w:rPr>
          <w:rFonts w:cs="Arial"/>
          <w:sz w:val="20"/>
          <w:szCs w:val="20"/>
        </w:rPr>
        <w:t>Considérant que pour la période des douze mois précédant cet arrêt de travail</w:t>
      </w:r>
      <w:r w:rsidR="001D181D">
        <w:rPr>
          <w:rFonts w:cs="Arial"/>
          <w:sz w:val="20"/>
          <w:szCs w:val="20"/>
        </w:rPr>
        <w:t xml:space="preserve"> </w:t>
      </w:r>
      <w:r w:rsidR="001D181D">
        <w:rPr>
          <w:rFonts w:cs="Arial"/>
          <w:sz w:val="20"/>
          <w:szCs w:val="20"/>
        </w:rPr>
        <w:t>en application de l’année médicale dite « glissante »</w:t>
      </w:r>
      <w:r w:rsidR="001D181D" w:rsidRPr="00855787">
        <w:rPr>
          <w:rFonts w:cs="Arial"/>
          <w:sz w:val="20"/>
          <w:szCs w:val="20"/>
        </w:rPr>
        <w:t>,</w:t>
      </w:r>
      <w:r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="00CB17CA" w:rsidRPr="00CB17CA">
        <w:rPr>
          <w:rFonts w:cs="Arial"/>
          <w:sz w:val="20"/>
          <w:szCs w:val="20"/>
        </w:rPr>
        <w:t xml:space="preserve"> </w:t>
      </w:r>
      <w:r w:rsidR="00CB17CA" w:rsidRPr="00CB17CA">
        <w:rPr>
          <w:rFonts w:cs="Arial"/>
          <w:sz w:val="20"/>
          <w:szCs w:val="20"/>
          <w:highlight w:val="yellow"/>
        </w:rPr>
        <w:t xml:space="preserve">a / </w:t>
      </w:r>
      <w:r w:rsidRPr="00CB17CA">
        <w:rPr>
          <w:rFonts w:cs="Arial"/>
          <w:sz w:val="20"/>
          <w:szCs w:val="20"/>
          <w:highlight w:val="yellow"/>
        </w:rPr>
        <w:t>n’a pas</w:t>
      </w:r>
      <w:r w:rsidRPr="00855787">
        <w:rPr>
          <w:rFonts w:cs="Arial"/>
          <w:sz w:val="20"/>
          <w:szCs w:val="20"/>
        </w:rPr>
        <w:t xml:space="preserve"> bénéficié de congé de maladie ordinair</w:t>
      </w:r>
      <w:r w:rsidRPr="001D181D">
        <w:rPr>
          <w:rFonts w:cs="Arial"/>
          <w:sz w:val="20"/>
          <w:szCs w:val="20"/>
        </w:rPr>
        <w:t>e</w:t>
      </w:r>
      <w:r w:rsidR="001D181D" w:rsidRPr="001D181D">
        <w:rPr>
          <w:rFonts w:cs="Arial"/>
          <w:sz w:val="20"/>
          <w:szCs w:val="20"/>
        </w:rPr>
        <w:t> </w:t>
      </w:r>
      <w:r w:rsidR="001D181D" w:rsidRPr="001D181D">
        <w:rPr>
          <w:rFonts w:cs="Arial"/>
          <w:i/>
          <w:iCs/>
          <w:sz w:val="20"/>
          <w:szCs w:val="20"/>
        </w:rPr>
        <w:t>;</w:t>
      </w:r>
    </w:p>
    <w:bookmarkEnd w:id="0"/>
    <w:p w:rsidR="00447DDB" w:rsidRPr="00855787" w:rsidRDefault="00447DDB" w:rsidP="002D142E">
      <w:pPr>
        <w:tabs>
          <w:tab w:val="left" w:pos="284"/>
        </w:tabs>
        <w:jc w:val="both"/>
        <w:rPr>
          <w:rFonts w:cs="Arial"/>
          <w:strike/>
          <w:sz w:val="20"/>
          <w:szCs w:val="20"/>
        </w:rPr>
      </w:pPr>
    </w:p>
    <w:p w:rsidR="00F00C66" w:rsidRPr="00855787" w:rsidRDefault="00F00C66" w:rsidP="00C92C89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2D142E" w:rsidRPr="00855787" w:rsidRDefault="002D142E" w:rsidP="002D142E">
      <w:pPr>
        <w:tabs>
          <w:tab w:val="left" w:pos="284"/>
          <w:tab w:val="left" w:pos="2268"/>
          <w:tab w:val="left" w:pos="2552"/>
        </w:tabs>
        <w:jc w:val="center"/>
        <w:rPr>
          <w:rFonts w:cs="Arial"/>
          <w:b/>
          <w:bCs/>
          <w:sz w:val="28"/>
          <w:szCs w:val="28"/>
        </w:rPr>
      </w:pPr>
      <w:r w:rsidRPr="00855787">
        <w:rPr>
          <w:rFonts w:cs="Arial"/>
          <w:b/>
          <w:bCs/>
          <w:sz w:val="28"/>
          <w:szCs w:val="28"/>
        </w:rPr>
        <w:t>ARRÊTE</w:t>
      </w:r>
    </w:p>
    <w:p w:rsidR="002D142E" w:rsidRPr="00855787" w:rsidRDefault="002D142E" w:rsidP="002D142E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:rsidR="00001CD2" w:rsidRPr="00855787" w:rsidRDefault="002D142E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  <w:r w:rsidRPr="00855787">
        <w:rPr>
          <w:rFonts w:cs="Arial"/>
          <w:b/>
          <w:bCs/>
          <w:sz w:val="20"/>
          <w:szCs w:val="20"/>
          <w:u w:val="single"/>
        </w:rPr>
        <w:t>Article 1</w:t>
      </w:r>
      <w:r w:rsidRPr="00855787">
        <w:rPr>
          <w:rFonts w:cs="Arial"/>
          <w:b/>
          <w:bCs/>
          <w:sz w:val="20"/>
          <w:szCs w:val="20"/>
        </w:rPr>
        <w:t xml:space="preserve"> :</w:t>
      </w:r>
    </w:p>
    <w:p w:rsidR="00001CD2" w:rsidRPr="00855787" w:rsidRDefault="00001CD2" w:rsidP="00447DDB">
      <w:pPr>
        <w:tabs>
          <w:tab w:val="left" w:pos="284"/>
        </w:tabs>
        <w:jc w:val="both"/>
        <w:rPr>
          <w:rFonts w:cs="Arial"/>
          <w:b/>
          <w:bCs/>
          <w:sz w:val="20"/>
          <w:szCs w:val="20"/>
        </w:rPr>
      </w:pPr>
    </w:p>
    <w:p w:rsidR="00447DDB" w:rsidRPr="00855787" w:rsidRDefault="00447DDB" w:rsidP="00447DDB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  <w:highlight w:val="yellow"/>
        </w:rPr>
        <w:t>Madame (ou Monsieur) ...</w:t>
      </w:r>
      <w:r w:rsidR="00C92C89" w:rsidRPr="00855787">
        <w:rPr>
          <w:rFonts w:cs="Arial"/>
          <w:sz w:val="20"/>
          <w:szCs w:val="20"/>
        </w:rPr>
        <w:t>est placé</w:t>
      </w:r>
      <w:r w:rsidRPr="00855787">
        <w:rPr>
          <w:rFonts w:cs="Arial"/>
          <w:sz w:val="20"/>
          <w:szCs w:val="20"/>
          <w:highlight w:val="yellow"/>
        </w:rPr>
        <w:t>e</w:t>
      </w:r>
      <w:r w:rsidR="00C92C89" w:rsidRPr="00855787">
        <w:rPr>
          <w:rFonts w:cs="Arial"/>
          <w:sz w:val="20"/>
          <w:szCs w:val="20"/>
        </w:rPr>
        <w:t xml:space="preserve"> en congé de maladie ordinaire du</w:t>
      </w:r>
      <w:r w:rsidR="009B64CD"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 au </w:t>
      </w:r>
      <w:r w:rsidRPr="00855787">
        <w:rPr>
          <w:rFonts w:cs="Arial"/>
          <w:sz w:val="20"/>
          <w:szCs w:val="20"/>
          <w:highlight w:val="yellow"/>
        </w:rPr>
        <w:t>...</w:t>
      </w:r>
    </w:p>
    <w:p w:rsidR="002D142E" w:rsidRPr="00855787" w:rsidRDefault="002D142E" w:rsidP="002D142E">
      <w:pPr>
        <w:jc w:val="both"/>
        <w:rPr>
          <w:rFonts w:cs="Arial"/>
          <w:sz w:val="20"/>
          <w:szCs w:val="20"/>
        </w:rPr>
      </w:pPr>
    </w:p>
    <w:p w:rsidR="00001CD2" w:rsidRPr="00855787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b/>
          <w:bCs/>
          <w:sz w:val="20"/>
          <w:szCs w:val="20"/>
          <w:u w:val="single"/>
        </w:rPr>
        <w:t>Article 2 </w:t>
      </w:r>
      <w:r w:rsidRPr="00855787">
        <w:rPr>
          <w:rFonts w:cs="Arial"/>
          <w:b/>
          <w:bCs/>
          <w:sz w:val="20"/>
          <w:szCs w:val="20"/>
        </w:rPr>
        <w:t>:</w:t>
      </w:r>
      <w:r w:rsidRPr="00855787">
        <w:rPr>
          <w:rFonts w:cs="Arial"/>
          <w:sz w:val="20"/>
          <w:szCs w:val="20"/>
        </w:rPr>
        <w:t xml:space="preserve"> </w:t>
      </w:r>
    </w:p>
    <w:p w:rsidR="00001CD2" w:rsidRPr="00855787" w:rsidRDefault="00001CD2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</w:p>
    <w:p w:rsidR="002D142E" w:rsidRPr="00855787" w:rsidRDefault="009B64CD" w:rsidP="002D142E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Durant cette période,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Pr="00855787">
        <w:rPr>
          <w:rFonts w:cs="Arial"/>
          <w:sz w:val="20"/>
          <w:szCs w:val="20"/>
        </w:rPr>
        <w:t xml:space="preserve"> percevra : </w:t>
      </w:r>
    </w:p>
    <w:p w:rsidR="00EE0043" w:rsidRPr="00855787" w:rsidRDefault="009B64CD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proofErr w:type="gramStart"/>
      <w:r w:rsidRPr="00855787">
        <w:rPr>
          <w:rFonts w:cs="Arial"/>
          <w:sz w:val="20"/>
          <w:szCs w:val="20"/>
        </w:rPr>
        <w:t>du</w:t>
      </w:r>
      <w:proofErr w:type="gramEnd"/>
      <w:r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 au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> : 90% de son traitement indiciaire brut</w:t>
      </w:r>
      <w:r w:rsidR="00001CD2" w:rsidRPr="00855787">
        <w:rPr>
          <w:rFonts w:cs="Arial"/>
          <w:sz w:val="20"/>
          <w:szCs w:val="20"/>
        </w:rPr>
        <w:t> ;</w:t>
      </w:r>
    </w:p>
    <w:p w:rsidR="00EE0043" w:rsidRPr="00855787" w:rsidRDefault="00EE0043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 en cas de passage à demi-traitement) </w:t>
      </w:r>
      <w:r w:rsidRPr="00855787">
        <w:rPr>
          <w:rFonts w:cs="Arial"/>
          <w:sz w:val="20"/>
          <w:szCs w:val="20"/>
        </w:rPr>
        <w:t xml:space="preserve">du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 xml:space="preserve"> au </w:t>
      </w:r>
      <w:r w:rsidRPr="00855787">
        <w:rPr>
          <w:rFonts w:cs="Arial"/>
          <w:sz w:val="20"/>
          <w:szCs w:val="20"/>
          <w:highlight w:val="yellow"/>
        </w:rPr>
        <w:t>...</w:t>
      </w:r>
      <w:r w:rsidRPr="00855787">
        <w:rPr>
          <w:rFonts w:cs="Arial"/>
          <w:sz w:val="20"/>
          <w:szCs w:val="20"/>
        </w:rPr>
        <w:t> : 50% de son traitement indiciaire brut</w:t>
      </w:r>
      <w:r w:rsidR="00001CD2" w:rsidRPr="00855787">
        <w:rPr>
          <w:rFonts w:cs="Arial"/>
          <w:sz w:val="20"/>
          <w:szCs w:val="20"/>
        </w:rPr>
        <w:t> ;</w:t>
      </w:r>
    </w:p>
    <w:p w:rsidR="00001CD2" w:rsidRPr="00855787" w:rsidRDefault="00001CD2" w:rsidP="00EE0043">
      <w:pPr>
        <w:pStyle w:val="Paragraphedeliste"/>
        <w:numPr>
          <w:ilvl w:val="0"/>
          <w:numId w:val="26"/>
        </w:num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855787">
        <w:rPr>
          <w:rFonts w:cs="Arial"/>
          <w:sz w:val="20"/>
          <w:szCs w:val="20"/>
        </w:rPr>
        <w:t xml:space="preserve">l’intégralité du supplément familial de traitement et de l’indemnité de résidence. </w:t>
      </w:r>
    </w:p>
    <w:p w:rsidR="00EE0043" w:rsidRPr="00855787" w:rsidRDefault="00EE0043" w:rsidP="00001CD2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001CD2" w:rsidRPr="00855787" w:rsidRDefault="00001CD2" w:rsidP="00001CD2">
      <w:pPr>
        <w:tabs>
          <w:tab w:val="left" w:pos="284"/>
          <w:tab w:val="left" w:pos="2268"/>
          <w:tab w:val="left" w:pos="2552"/>
        </w:tabs>
        <w:rPr>
          <w:rFonts w:cs="Arial"/>
          <w:color w:val="FF0066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échéant)</w:t>
      </w:r>
      <w:r w:rsidRPr="00855787">
        <w:rPr>
          <w:rFonts w:cs="Arial"/>
          <w:color w:val="FF0000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</w:rPr>
        <w:t xml:space="preserve">Le </w:t>
      </w:r>
      <w:r w:rsidRPr="00855787">
        <w:rPr>
          <w:rFonts w:cs="Arial"/>
          <w:sz w:val="20"/>
          <w:szCs w:val="20"/>
          <w:highlight w:val="yellow"/>
        </w:rPr>
        <w:t>…</w:t>
      </w:r>
      <w:r w:rsidRPr="00855787">
        <w:rPr>
          <w:rFonts w:cs="Arial"/>
          <w:sz w:val="20"/>
          <w:szCs w:val="20"/>
        </w:rPr>
        <w:t xml:space="preserve"> correspondant à la journée de carence, n’est pas rémunéré. </w:t>
      </w:r>
    </w:p>
    <w:p w:rsidR="00001CD2" w:rsidRDefault="00001CD2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</w:p>
    <w:p w:rsidR="00855787" w:rsidRPr="00855787" w:rsidRDefault="00855787" w:rsidP="00EE0043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66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3753DB4" wp14:editId="33CCFEEE">
                <wp:simplePos x="0" y="0"/>
                <wp:positionH relativeFrom="margin">
                  <wp:posOffset>2540</wp:posOffset>
                </wp:positionH>
                <wp:positionV relativeFrom="paragraph">
                  <wp:posOffset>36195</wp:posOffset>
                </wp:positionV>
                <wp:extent cx="6315710" cy="2209800"/>
                <wp:effectExtent l="38100" t="38100" r="123190" b="114300"/>
                <wp:wrapNone/>
                <wp:docPr id="110638554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15710" cy="22098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5787" w:rsidRDefault="00855787" w:rsidP="0085578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753DB4" id="Rectangle : coins arrondis 1" o:spid="_x0000_s1026" style="position:absolute;margin-left:.2pt;margin-top:2.85pt;width:497.3pt;height:174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:rsidR="00855787" w:rsidRDefault="00855787" w:rsidP="00855787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0D0337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0EA0A43" wp14:editId="1D98880E">
                <wp:simplePos x="0" y="0"/>
                <wp:positionH relativeFrom="column">
                  <wp:posOffset>180975</wp:posOffset>
                </wp:positionH>
                <wp:positionV relativeFrom="paragraph">
                  <wp:posOffset>128270</wp:posOffset>
                </wp:positionV>
                <wp:extent cx="5981700" cy="1990725"/>
                <wp:effectExtent l="0" t="0" r="0" b="9525"/>
                <wp:wrapSquare wrapText="bothSides"/>
                <wp:docPr id="211192004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19907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5787" w:rsidRPr="000D0337" w:rsidRDefault="00855787" w:rsidP="00855787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  <w:rPr>
                                <w:rFonts w:cs="Arial"/>
                              </w:rPr>
                            </w:pPr>
                            <w:r w:rsidRPr="000D0337">
                              <w:rPr>
                                <w:rFonts w:cs="Arial"/>
                              </w:rPr>
                              <w:t xml:space="preserve">La mention relative au délai de carence est à supprimer dans les cas d’exclusion suivants : </w:t>
                            </w:r>
                          </w:p>
                          <w:p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prolongation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d’arrêt de travail ;</w:t>
                            </w:r>
                          </w:p>
                          <w:p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la période de reprise du travail entre deux congés de maladie accordés au titre de la même cause n’a pas excédé 48 heures ;</w:t>
                            </w:r>
                          </w:p>
                          <w:p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de congés de maladie accordés postérieurement à un 1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  <w:vertAlign w:val="superscript"/>
                              </w:rPr>
                              <w:t>er</w:t>
                            </w:r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congé de maladie au tire d’une ALD pour une période de 3 ans ;</w:t>
                            </w:r>
                          </w:p>
                          <w:p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lorsque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le congé de maladie est accordé postérieurement à la déclaration de grossesse et avant le début du congé de maternité ; </w:t>
                            </w:r>
                          </w:p>
                          <w:p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lors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      </w:r>
                          </w:p>
                          <w:p w:rsidR="00855787" w:rsidRPr="000D0337" w:rsidRDefault="00855787" w:rsidP="00855787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</w:pPr>
                            <w:proofErr w:type="gramStart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>en</w:t>
                            </w:r>
                            <w:proofErr w:type="gramEnd"/>
                            <w:r w:rsidRPr="000D0337">
                              <w:rPr>
                                <w:rFonts w:cs="Arial"/>
                                <w:sz w:val="18"/>
                                <w:szCs w:val="18"/>
                              </w:rPr>
                              <w:t xml:space="preserve"> cas d’arrêt de travail faisant suite à une interruption spontanée de grossesse ayant eu lieu avant la 22ème semaine d'aménorrhée ou à une interruption de grossesse pratiquée pour motif </w:t>
                            </w:r>
                            <w:r w:rsidRPr="000D0337">
                              <w:rPr>
                                <w:rFonts w:cs="Arial"/>
                                <w:sz w:val="20"/>
                                <w:szCs w:val="20"/>
                              </w:rPr>
                              <w:t>médical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EA0A4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14.25pt;margin-top:10.1pt;width:471pt;height:156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" fillcolor="#f0d5c8 [1301]" stroked="f">
                <v:textbox>
                  <w:txbxContent>
                    <w:p w:rsidR="00855787" w:rsidRPr="000D0337" w:rsidRDefault="00855787" w:rsidP="00855787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  <w:rPr>
                          <w:rFonts w:cs="Arial"/>
                        </w:rPr>
                      </w:pPr>
                      <w:r w:rsidRPr="000D0337">
                        <w:rPr>
                          <w:rFonts w:cs="Arial"/>
                        </w:rPr>
                        <w:t xml:space="preserve">La mention relative au délai de carence est à supprimer dans les cas d’exclusion suivants : </w:t>
                      </w:r>
                    </w:p>
                    <w:p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prolongation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d’arrêt de travail ;</w:t>
                      </w:r>
                    </w:p>
                    <w:p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la période de reprise du travail entre deux congés de maladie accordés au titre de la même cause n’a pas excédé 48 heures ;</w:t>
                      </w:r>
                    </w:p>
                    <w:p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cas de congés de maladie accordés postérieurement à un 1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  <w:vertAlign w:val="superscript"/>
                        </w:rPr>
                        <w:t>er</w:t>
                      </w:r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congé de maladie au tire d’une ALD pour une période de 3 ans ;</w:t>
                      </w:r>
                    </w:p>
                    <w:p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lorsque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le congé de maladie est accordé postérieurement à la déclaration de grossesse et avant le début du congé de maternité ; </w:t>
                      </w:r>
                    </w:p>
                    <w:p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rPr>
                          <w:rFonts w:cs="Arial"/>
                          <w:sz w:val="18"/>
                          <w:szCs w:val="18"/>
                        </w:rPr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lors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du premier arrêt de travail intervenant pendant une période de 13 semaines à compter du décès d’un enfant de l’agent âgé de moins de 25 ans ou d’une personne âgée de moins de 25 ans dont l’agent a la charge effective et permanente </w:t>
                      </w:r>
                    </w:p>
                    <w:p w:rsidR="00855787" w:rsidRPr="000D0337" w:rsidRDefault="00855787" w:rsidP="00855787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tabs>
                          <w:tab w:val="left" w:pos="284"/>
                          <w:tab w:val="left" w:pos="2268"/>
                          <w:tab w:val="left" w:pos="2552"/>
                        </w:tabs>
                      </w:pPr>
                      <w:proofErr w:type="gramStart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>en</w:t>
                      </w:r>
                      <w:proofErr w:type="gramEnd"/>
                      <w:r w:rsidRPr="000D0337">
                        <w:rPr>
                          <w:rFonts w:cs="Arial"/>
                          <w:sz w:val="18"/>
                          <w:szCs w:val="18"/>
                        </w:rPr>
                        <w:t xml:space="preserve"> cas d’arrêt de travail faisant suite à une interruption spontanée de grossesse ayant eu lieu avant la 22ème semaine d'aménorrhée ou à une interruption de grossesse pratiquée pour motif </w:t>
                      </w:r>
                      <w:r w:rsidRPr="000D0337">
                        <w:rPr>
                          <w:rFonts w:cs="Arial"/>
                          <w:sz w:val="20"/>
                          <w:szCs w:val="20"/>
                        </w:rPr>
                        <w:t>médical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55787" w:rsidRDefault="00855787" w:rsidP="004B55A5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00"/>
          <w:sz w:val="20"/>
          <w:szCs w:val="20"/>
        </w:rPr>
      </w:pPr>
    </w:p>
    <w:p w:rsidR="00855787" w:rsidRDefault="00855787" w:rsidP="004B55A5">
      <w:pPr>
        <w:tabs>
          <w:tab w:val="left" w:pos="284"/>
          <w:tab w:val="left" w:pos="2268"/>
          <w:tab w:val="left" w:pos="2552"/>
        </w:tabs>
        <w:rPr>
          <w:rFonts w:cs="Arial"/>
          <w:i/>
          <w:iCs/>
          <w:color w:val="FF0000"/>
          <w:sz w:val="20"/>
          <w:szCs w:val="20"/>
        </w:rPr>
      </w:pPr>
    </w:p>
    <w:p w:rsidR="00D977AE" w:rsidRPr="00855787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échéant) </w:t>
      </w:r>
      <w:r w:rsidRPr="00855787">
        <w:rPr>
          <w:rFonts w:cs="Arial"/>
          <w:color w:val="000000" w:themeColor="text1"/>
          <w:sz w:val="20"/>
          <w:szCs w:val="20"/>
        </w:rPr>
        <w:t>La nouvelle bonification indiciaire est maintenue dans les mêmes proportions que le traitement.</w:t>
      </w:r>
      <w:r w:rsidRPr="00855787">
        <w:rPr>
          <w:rFonts w:cs="Arial"/>
          <w:i/>
          <w:iCs/>
          <w:color w:val="000000" w:themeColor="text1"/>
          <w:sz w:val="20"/>
          <w:szCs w:val="20"/>
        </w:rPr>
        <w:t xml:space="preserve"> </w:t>
      </w:r>
    </w:p>
    <w:p w:rsidR="00D977AE" w:rsidRPr="00855787" w:rsidRDefault="00D977AE" w:rsidP="004B55A5">
      <w:pPr>
        <w:tabs>
          <w:tab w:val="left" w:pos="284"/>
          <w:tab w:val="left" w:pos="2268"/>
          <w:tab w:val="left" w:pos="2552"/>
        </w:tabs>
        <w:rPr>
          <w:rFonts w:cs="Arial"/>
          <w:sz w:val="20"/>
          <w:szCs w:val="20"/>
        </w:rPr>
      </w:pPr>
    </w:p>
    <w:p w:rsidR="00EE09F9" w:rsidRPr="00855787" w:rsidRDefault="00EE09F9" w:rsidP="00EE09F9">
      <w:pPr>
        <w:tabs>
          <w:tab w:val="left" w:pos="284"/>
          <w:tab w:val="left" w:pos="2268"/>
          <w:tab w:val="left" w:pos="2552"/>
        </w:tabs>
        <w:jc w:val="both"/>
        <w:rPr>
          <w:rFonts w:cs="Arial"/>
          <w:i/>
          <w:iCs/>
          <w:color w:val="FF0000"/>
          <w:sz w:val="20"/>
          <w:szCs w:val="20"/>
        </w:rPr>
      </w:pPr>
      <w:r w:rsidRPr="00855787">
        <w:rPr>
          <w:rFonts w:cs="Arial"/>
          <w:i/>
          <w:iCs/>
          <w:color w:val="FF0000"/>
          <w:sz w:val="20"/>
          <w:szCs w:val="20"/>
        </w:rPr>
        <w:t>(</w:t>
      </w:r>
      <w:proofErr w:type="gramStart"/>
      <w:r w:rsidRPr="00855787">
        <w:rPr>
          <w:rFonts w:cs="Arial"/>
          <w:i/>
          <w:iCs/>
          <w:color w:val="FF0000"/>
          <w:sz w:val="20"/>
          <w:szCs w:val="20"/>
        </w:rPr>
        <w:t>le</w:t>
      </w:r>
      <w:proofErr w:type="gramEnd"/>
      <w:r w:rsidRPr="00855787">
        <w:rPr>
          <w:rFonts w:cs="Arial"/>
          <w:i/>
          <w:iCs/>
          <w:color w:val="FF0000"/>
          <w:sz w:val="20"/>
          <w:szCs w:val="20"/>
        </w:rPr>
        <w:t xml:space="preserve"> cas échéant</w:t>
      </w:r>
      <w:r w:rsidR="00855787">
        <w:rPr>
          <w:rFonts w:cs="Arial"/>
          <w:i/>
          <w:iCs/>
          <w:color w:val="FF0000"/>
          <w:sz w:val="20"/>
          <w:szCs w:val="20"/>
        </w:rPr>
        <w:t xml:space="preserve">) </w:t>
      </w:r>
      <w:r w:rsidR="00855787" w:rsidRPr="00855787">
        <w:rPr>
          <w:rFonts w:cs="Arial"/>
          <w:sz w:val="20"/>
          <w:szCs w:val="20"/>
        </w:rPr>
        <w:t>C</w:t>
      </w:r>
      <w:r w:rsidRPr="00855787">
        <w:rPr>
          <w:rFonts w:cs="Arial"/>
          <w:sz w:val="20"/>
          <w:szCs w:val="20"/>
        </w:rPr>
        <w:t xml:space="preserve">onformément à la délibération n° </w:t>
      </w:r>
      <w:r w:rsidRPr="00855787">
        <w:rPr>
          <w:rFonts w:cs="Arial"/>
          <w:sz w:val="20"/>
          <w:szCs w:val="20"/>
          <w:highlight w:val="yellow"/>
        </w:rPr>
        <w:t>…,</w:t>
      </w:r>
      <w:r w:rsidRPr="00855787">
        <w:rPr>
          <w:rFonts w:cs="Arial"/>
          <w:sz w:val="20"/>
          <w:szCs w:val="20"/>
        </w:rPr>
        <w:t xml:space="preserve"> </w:t>
      </w:r>
      <w:r w:rsidRPr="00855787">
        <w:rPr>
          <w:rFonts w:cs="Arial"/>
          <w:sz w:val="20"/>
          <w:szCs w:val="20"/>
          <w:highlight w:val="yellow"/>
        </w:rPr>
        <w:t>Madame (ou Monsieur) ...</w:t>
      </w:r>
      <w:r w:rsidRPr="00855787">
        <w:rPr>
          <w:rFonts w:cs="Arial"/>
          <w:sz w:val="20"/>
          <w:szCs w:val="20"/>
        </w:rPr>
        <w:t xml:space="preserve">percevra </w:t>
      </w:r>
      <w:r w:rsidRPr="00855787">
        <w:rPr>
          <w:rFonts w:cs="Arial"/>
          <w:sz w:val="20"/>
          <w:szCs w:val="20"/>
          <w:highlight w:val="yellow"/>
        </w:rPr>
        <w:t>…</w:t>
      </w:r>
      <w:r w:rsidRPr="00855787">
        <w:rPr>
          <w:rFonts w:cs="Arial"/>
          <w:sz w:val="20"/>
          <w:szCs w:val="20"/>
        </w:rPr>
        <w:t xml:space="preserve"> au titre du régime indemnitaire. </w:t>
      </w:r>
    </w:p>
    <w:p w:rsidR="00855787" w:rsidRDefault="00855787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 w:rsidRPr="007D1D69"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6B2A986" wp14:editId="2F1E37A6">
                <wp:simplePos x="0" y="0"/>
                <wp:positionH relativeFrom="margin">
                  <wp:posOffset>132080</wp:posOffset>
                </wp:positionH>
                <wp:positionV relativeFrom="paragraph">
                  <wp:posOffset>266065</wp:posOffset>
                </wp:positionV>
                <wp:extent cx="6010910" cy="1404620"/>
                <wp:effectExtent l="0" t="0" r="889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091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5787" w:rsidRDefault="00855787" w:rsidP="00855787">
                            <w:pPr>
                              <w:tabs>
                                <w:tab w:val="left" w:pos="284"/>
                                <w:tab w:val="left" w:pos="2268"/>
                                <w:tab w:val="left" w:pos="2552"/>
                              </w:tabs>
                              <w:jc w:val="both"/>
                            </w:pPr>
                            <w:r>
                              <w:rPr>
                                <w:rFonts w:cs="Arial"/>
                              </w:rPr>
                              <w:t>La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 délibération relative au RIFSEEP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>/</w:t>
                            </w:r>
                            <w:r>
                              <w:rPr>
                                <w:rFonts w:cs="Arial"/>
                              </w:rPr>
                              <w:t xml:space="preserve"> 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ISFE </w:t>
                            </w:r>
                            <w:r>
                              <w:rPr>
                                <w:rFonts w:cs="Arial"/>
                              </w:rPr>
                              <w:t xml:space="preserve">doit avoir prévu le principe et les modalités du </w:t>
                            </w:r>
                            <w:r w:rsidRPr="007D1D69">
                              <w:rPr>
                                <w:rFonts w:cs="Arial"/>
                              </w:rPr>
                              <w:t>maintien du régime indemnitair</w:t>
                            </w:r>
                            <w:r>
                              <w:rPr>
                                <w:rFonts w:cs="Arial"/>
                              </w:rPr>
                              <w:t>e</w:t>
                            </w:r>
                            <w:r w:rsidRPr="007D1D69">
                              <w:rPr>
                                <w:rFonts w:cs="Arial"/>
                              </w:rPr>
                              <w:t xml:space="preserve">. A défaut de précision, l’agent ne peut se prévaloir du maintien du régime indemnitaire)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B2A986" id="_x0000_s1028" type="#_x0000_t202" style="position:absolute;left:0;text-align:left;margin-left:10.4pt;margin-top:20.95pt;width:473.3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" fillcolor="#f0d5c8 [1301]" stroked="f">
                <v:textbox style="mso-fit-shape-to-text:t">
                  <w:txbxContent>
                    <w:p w:rsidR="00855787" w:rsidRDefault="00855787" w:rsidP="00855787">
                      <w:pPr>
                        <w:tabs>
                          <w:tab w:val="left" w:pos="284"/>
                          <w:tab w:val="left" w:pos="2268"/>
                          <w:tab w:val="left" w:pos="2552"/>
                        </w:tabs>
                        <w:jc w:val="both"/>
                      </w:pPr>
                      <w:r>
                        <w:rPr>
                          <w:rFonts w:cs="Arial"/>
                        </w:rPr>
                        <w:t>La</w:t>
                      </w:r>
                      <w:r w:rsidRPr="007D1D69">
                        <w:rPr>
                          <w:rFonts w:cs="Arial"/>
                        </w:rPr>
                        <w:t xml:space="preserve"> délibération relative au RIFSEEP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>/</w:t>
                      </w:r>
                      <w:r>
                        <w:rPr>
                          <w:rFonts w:cs="Arial"/>
                        </w:rPr>
                        <w:t xml:space="preserve"> </w:t>
                      </w:r>
                      <w:r w:rsidRPr="007D1D69">
                        <w:rPr>
                          <w:rFonts w:cs="Arial"/>
                        </w:rPr>
                        <w:t xml:space="preserve">ISFE </w:t>
                      </w:r>
                      <w:r>
                        <w:rPr>
                          <w:rFonts w:cs="Arial"/>
                        </w:rPr>
                        <w:t xml:space="preserve">doit avoir prévu le principe et les modalités du </w:t>
                      </w:r>
                      <w:r w:rsidRPr="007D1D69">
                        <w:rPr>
                          <w:rFonts w:cs="Arial"/>
                        </w:rPr>
                        <w:t>maintien du régime indemnitair</w:t>
                      </w:r>
                      <w:r>
                        <w:rPr>
                          <w:rFonts w:cs="Arial"/>
                        </w:rPr>
                        <w:t>e</w:t>
                      </w:r>
                      <w:r w:rsidRPr="007D1D69">
                        <w:rPr>
                          <w:rFonts w:cs="Arial"/>
                        </w:rPr>
                        <w:t xml:space="preserve">. A défaut de précision, l’agent ne peut se prévaloir du maintien du régime indemnitaire)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55787" w:rsidRPr="00855787" w:rsidRDefault="00855787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  <w:r>
        <w:rPr>
          <w:rFonts w:cs="Arial"/>
          <w:bCs/>
          <w:noProof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34A3C1" wp14:editId="027B0473">
                <wp:simplePos x="0" y="0"/>
                <wp:positionH relativeFrom="margin">
                  <wp:posOffset>0</wp:posOffset>
                </wp:positionH>
                <wp:positionV relativeFrom="paragraph">
                  <wp:posOffset>38100</wp:posOffset>
                </wp:positionV>
                <wp:extent cx="6177280" cy="533400"/>
                <wp:effectExtent l="38100" t="38100" r="109220" b="114300"/>
                <wp:wrapNone/>
                <wp:docPr id="207591170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7280" cy="533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3175">
                          <a:solidFill>
                            <a:schemeClr val="accent2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55787" w:rsidRDefault="00855787" w:rsidP="00855787">
                            <w:pPr>
                              <w:jc w:val="center"/>
                            </w:pPr>
                            <w:r>
                              <w:t>l.julien@ccsvp.fr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34A3C1" id="_x0000_s1029" style="position:absolute;left:0;text-align:left;margin-left:0;margin-top:3pt;width:486.4pt;height:4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" fillcolor="#f0d5c8 [1301]" strokecolor="#c66636 [2405]" strokeweight=".25pt">
                <v:shadow on="t" color="black" opacity="26214f" origin="-.5,-.5" offset=".74836mm,.74836mm"/>
                <v:textbox>
                  <w:txbxContent>
                    <w:p w:rsidR="00855787" w:rsidRDefault="00855787" w:rsidP="00855787">
                      <w:pPr>
                        <w:jc w:val="center"/>
                      </w:pPr>
                      <w:r>
                        <w:t>l.julien@ccsvp.fr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977AE" w:rsidRPr="00855787" w:rsidRDefault="00D977AE" w:rsidP="002D142E">
      <w:pPr>
        <w:tabs>
          <w:tab w:val="left" w:pos="284"/>
        </w:tabs>
        <w:jc w:val="both"/>
        <w:rPr>
          <w:rFonts w:cs="Arial"/>
          <w:sz w:val="20"/>
          <w:szCs w:val="20"/>
        </w:rPr>
      </w:pPr>
    </w:p>
    <w:p w:rsidR="00001CD2" w:rsidRPr="00855787" w:rsidRDefault="002D142E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855787">
        <w:rPr>
          <w:rFonts w:ascii="Arial" w:hAnsi="Arial" w:cs="Arial"/>
          <w:b/>
          <w:u w:val="single"/>
        </w:rPr>
        <w:t xml:space="preserve">Article </w:t>
      </w:r>
      <w:r w:rsidR="00A07596" w:rsidRPr="00855787">
        <w:rPr>
          <w:rFonts w:ascii="Arial" w:hAnsi="Arial" w:cs="Arial"/>
          <w:b/>
          <w:u w:val="single"/>
        </w:rPr>
        <w:t>3</w:t>
      </w:r>
      <w:r w:rsidRPr="00855787">
        <w:rPr>
          <w:rFonts w:ascii="Arial" w:hAnsi="Arial" w:cs="Arial"/>
          <w:b/>
        </w:rPr>
        <w:t> :</w:t>
      </w:r>
      <w:r w:rsidRPr="00855787">
        <w:rPr>
          <w:rFonts w:ascii="Arial" w:hAnsi="Arial" w:cs="Arial"/>
          <w:bCs/>
        </w:rPr>
        <w:t xml:space="preserve"> </w:t>
      </w:r>
    </w:p>
    <w:p w:rsidR="00001CD2" w:rsidRPr="00855787" w:rsidRDefault="00001CD2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:rsidR="002D142E" w:rsidRPr="00855787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855787">
        <w:rPr>
          <w:rFonts w:ascii="Arial" w:hAnsi="Arial" w:cs="Arial"/>
          <w:bCs/>
        </w:rPr>
        <w:t xml:space="preserve">Durant </w:t>
      </w:r>
      <w:r w:rsidRPr="00855787">
        <w:rPr>
          <w:rFonts w:ascii="Arial" w:hAnsi="Arial" w:cs="Arial"/>
          <w:bCs/>
          <w:highlight w:val="yellow"/>
        </w:rPr>
        <w:t>cette</w:t>
      </w:r>
      <w:r w:rsidR="00001CD2" w:rsidRPr="00855787">
        <w:rPr>
          <w:rFonts w:ascii="Arial" w:hAnsi="Arial" w:cs="Arial"/>
          <w:bCs/>
          <w:highlight w:val="yellow"/>
        </w:rPr>
        <w:t>/ces</w:t>
      </w:r>
      <w:r w:rsidRPr="00855787">
        <w:rPr>
          <w:rFonts w:ascii="Arial" w:hAnsi="Arial" w:cs="Arial"/>
          <w:bCs/>
        </w:rPr>
        <w:t xml:space="preserve"> période</w:t>
      </w:r>
      <w:r w:rsidR="00001CD2" w:rsidRPr="00855787">
        <w:rPr>
          <w:rFonts w:ascii="Arial" w:hAnsi="Arial" w:cs="Arial"/>
          <w:bCs/>
          <w:highlight w:val="yellow"/>
        </w:rPr>
        <w:t>s</w:t>
      </w:r>
      <w:r w:rsidRPr="00855787">
        <w:rPr>
          <w:rFonts w:ascii="Arial" w:hAnsi="Arial" w:cs="Arial"/>
          <w:bCs/>
        </w:rPr>
        <w:t xml:space="preserve">, </w:t>
      </w:r>
      <w:r w:rsidR="00001CD2" w:rsidRPr="00855787">
        <w:rPr>
          <w:rFonts w:ascii="Arial" w:hAnsi="Arial" w:cs="Arial"/>
          <w:highlight w:val="yellow"/>
        </w:rPr>
        <w:t>Madame (ou Monsieur) ...</w:t>
      </w:r>
      <w:r w:rsidR="00001CD2" w:rsidRPr="00855787">
        <w:rPr>
          <w:rFonts w:ascii="Arial" w:hAnsi="Arial" w:cs="Arial"/>
        </w:rPr>
        <w:t xml:space="preserve"> </w:t>
      </w:r>
      <w:r w:rsidRPr="00855787">
        <w:rPr>
          <w:rFonts w:ascii="Arial" w:hAnsi="Arial" w:cs="Arial"/>
          <w:bCs/>
        </w:rPr>
        <w:t>devra se soumettre aux contrôles médicaux, sous peine d’interruption de sa rémunération.</w:t>
      </w:r>
    </w:p>
    <w:p w:rsidR="00F00C66" w:rsidRPr="00855787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</w:p>
    <w:p w:rsidR="00C92C89" w:rsidRPr="00855787" w:rsidRDefault="00F00C66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</w:rPr>
      </w:pPr>
      <w:r w:rsidRPr="00855787">
        <w:rPr>
          <w:rFonts w:ascii="Arial" w:hAnsi="Arial" w:cs="Arial"/>
          <w:bCs/>
        </w:rPr>
        <w:t>L’intéressé devra transmettre le certificat médical de prolongation dans un délai maximum de 48</w:t>
      </w:r>
      <w:r w:rsidR="00001CD2" w:rsidRPr="00855787">
        <w:rPr>
          <w:rFonts w:ascii="Arial" w:hAnsi="Arial" w:cs="Arial"/>
          <w:bCs/>
        </w:rPr>
        <w:t xml:space="preserve"> heures</w:t>
      </w:r>
      <w:r w:rsidRPr="00855787">
        <w:rPr>
          <w:rFonts w:ascii="Arial" w:hAnsi="Arial" w:cs="Arial"/>
          <w:bCs/>
        </w:rPr>
        <w:t xml:space="preserve"> à compter du </w:t>
      </w:r>
      <w:r w:rsidR="00001CD2" w:rsidRPr="00855787">
        <w:rPr>
          <w:rFonts w:ascii="Arial" w:hAnsi="Arial" w:cs="Arial"/>
          <w:bCs/>
        </w:rPr>
        <w:t>premier</w:t>
      </w:r>
      <w:r w:rsidRPr="00855787">
        <w:rPr>
          <w:rFonts w:ascii="Arial" w:hAnsi="Arial" w:cs="Arial"/>
          <w:bCs/>
        </w:rPr>
        <w:t xml:space="preserve"> jour de la prolongation.</w:t>
      </w:r>
    </w:p>
    <w:p w:rsidR="00C92C89" w:rsidRPr="00855787" w:rsidRDefault="00C92C89" w:rsidP="00C92C89">
      <w:pPr>
        <w:pStyle w:val="Retraitcorpsdetexte2"/>
        <w:tabs>
          <w:tab w:val="left" w:pos="284"/>
        </w:tabs>
        <w:spacing w:after="0" w:line="240" w:lineRule="auto"/>
        <w:ind w:left="0"/>
        <w:jc w:val="both"/>
        <w:rPr>
          <w:rFonts w:ascii="Arial" w:hAnsi="Arial" w:cs="Arial"/>
          <w:bCs/>
          <w:color w:val="000000" w:themeColor="text1"/>
          <w:u w:val="single"/>
        </w:rPr>
      </w:pPr>
    </w:p>
    <w:p w:rsidR="00001CD2" w:rsidRPr="00855787" w:rsidRDefault="00372951" w:rsidP="002D142E">
      <w:pPr>
        <w:jc w:val="both"/>
        <w:rPr>
          <w:rFonts w:cs="Arial"/>
          <w:bCs/>
          <w:sz w:val="20"/>
          <w:szCs w:val="20"/>
        </w:rPr>
      </w:pPr>
      <w:r w:rsidRPr="00855787">
        <w:rPr>
          <w:rFonts w:cs="Arial"/>
          <w:b/>
          <w:sz w:val="20"/>
          <w:szCs w:val="20"/>
          <w:u w:val="single"/>
        </w:rPr>
        <w:t xml:space="preserve">Article </w:t>
      </w:r>
      <w:r w:rsidR="008907A3" w:rsidRPr="00855787">
        <w:rPr>
          <w:rFonts w:cs="Arial"/>
          <w:b/>
          <w:sz w:val="20"/>
          <w:szCs w:val="20"/>
          <w:u w:val="single"/>
        </w:rPr>
        <w:t>4</w:t>
      </w:r>
      <w:r w:rsidRPr="00855787">
        <w:rPr>
          <w:rFonts w:cs="Arial"/>
          <w:b/>
          <w:sz w:val="20"/>
          <w:szCs w:val="20"/>
        </w:rPr>
        <w:t> :</w:t>
      </w:r>
      <w:r w:rsidRPr="00855787">
        <w:rPr>
          <w:rFonts w:cs="Arial"/>
          <w:bCs/>
          <w:sz w:val="20"/>
          <w:szCs w:val="20"/>
        </w:rPr>
        <w:t xml:space="preserve"> </w:t>
      </w:r>
    </w:p>
    <w:p w:rsidR="00001CD2" w:rsidRPr="00855787" w:rsidRDefault="00001CD2" w:rsidP="002D142E">
      <w:pPr>
        <w:jc w:val="both"/>
        <w:rPr>
          <w:rFonts w:cs="Arial"/>
          <w:bCs/>
          <w:sz w:val="20"/>
          <w:szCs w:val="20"/>
        </w:rPr>
      </w:pPr>
    </w:p>
    <w:p w:rsidR="002D142E" w:rsidRPr="00855787" w:rsidRDefault="002D142E" w:rsidP="002D142E">
      <w:pPr>
        <w:jc w:val="both"/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>Le présent arrêté sera :</w:t>
      </w:r>
    </w:p>
    <w:p w:rsidR="002D142E" w:rsidRPr="00855787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>Notifié à l'intéressé</w:t>
      </w:r>
      <w:r w:rsidR="00001CD2" w:rsidRPr="00855787">
        <w:rPr>
          <w:rFonts w:cs="Arial"/>
          <w:bCs/>
          <w:sz w:val="20"/>
          <w:szCs w:val="20"/>
        </w:rPr>
        <w:t> ;</w:t>
      </w:r>
    </w:p>
    <w:p w:rsidR="002D142E" w:rsidRPr="00855787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>Transmis au comptable de la collectivité</w:t>
      </w:r>
      <w:r w:rsidR="00001CD2" w:rsidRPr="00855787">
        <w:rPr>
          <w:rFonts w:cs="Arial"/>
          <w:bCs/>
          <w:sz w:val="20"/>
          <w:szCs w:val="20"/>
        </w:rPr>
        <w:t> ;</w:t>
      </w:r>
    </w:p>
    <w:p w:rsidR="002D142E" w:rsidRPr="00855787" w:rsidRDefault="002D142E" w:rsidP="00001CD2">
      <w:pPr>
        <w:pStyle w:val="Paragraphedeliste"/>
        <w:numPr>
          <w:ilvl w:val="0"/>
          <w:numId w:val="27"/>
        </w:numPr>
        <w:rPr>
          <w:rFonts w:cs="Arial"/>
          <w:bCs/>
          <w:sz w:val="20"/>
          <w:szCs w:val="20"/>
        </w:rPr>
      </w:pPr>
      <w:r w:rsidRPr="00855787">
        <w:rPr>
          <w:rFonts w:cs="Arial"/>
          <w:bCs/>
          <w:sz w:val="20"/>
          <w:szCs w:val="20"/>
        </w:rPr>
        <w:t xml:space="preserve">Transmis au </w:t>
      </w:r>
      <w:r w:rsidR="00001CD2" w:rsidRPr="00855787">
        <w:rPr>
          <w:rFonts w:cs="Arial"/>
          <w:bCs/>
          <w:sz w:val="20"/>
          <w:szCs w:val="20"/>
        </w:rPr>
        <w:t>p</w:t>
      </w:r>
      <w:r w:rsidRPr="00855787">
        <w:rPr>
          <w:rFonts w:cs="Arial"/>
          <w:bCs/>
          <w:sz w:val="20"/>
          <w:szCs w:val="20"/>
        </w:rPr>
        <w:t xml:space="preserve">résident du </w:t>
      </w:r>
      <w:r w:rsidR="00001CD2" w:rsidRPr="00855787">
        <w:rPr>
          <w:rFonts w:cs="Arial"/>
          <w:bCs/>
          <w:sz w:val="20"/>
          <w:szCs w:val="20"/>
        </w:rPr>
        <w:t>c</w:t>
      </w:r>
      <w:r w:rsidRPr="00855787">
        <w:rPr>
          <w:rFonts w:cs="Arial"/>
          <w:bCs/>
          <w:sz w:val="20"/>
          <w:szCs w:val="20"/>
        </w:rPr>
        <w:t xml:space="preserve">entre de </w:t>
      </w:r>
      <w:r w:rsidR="00001CD2" w:rsidRPr="00855787">
        <w:rPr>
          <w:rFonts w:cs="Arial"/>
          <w:bCs/>
          <w:sz w:val="20"/>
          <w:szCs w:val="20"/>
        </w:rPr>
        <w:t>g</w:t>
      </w:r>
      <w:r w:rsidRPr="00855787">
        <w:rPr>
          <w:rFonts w:cs="Arial"/>
          <w:bCs/>
          <w:sz w:val="20"/>
          <w:szCs w:val="20"/>
        </w:rPr>
        <w:t>estion</w:t>
      </w:r>
    </w:p>
    <w:p w:rsidR="00F36090" w:rsidRPr="00855787" w:rsidRDefault="00F36090" w:rsidP="00D219D8">
      <w:pPr>
        <w:rPr>
          <w:rFonts w:cs="Arial"/>
          <w:sz w:val="20"/>
          <w:szCs w:val="20"/>
        </w:rPr>
      </w:pPr>
    </w:p>
    <w:p w:rsidR="00F36090" w:rsidRPr="00855787" w:rsidRDefault="00F36090" w:rsidP="00D219D8">
      <w:pPr>
        <w:rPr>
          <w:rFonts w:cs="Arial"/>
          <w:sz w:val="20"/>
          <w:szCs w:val="20"/>
        </w:rPr>
      </w:pPr>
    </w:p>
    <w:p w:rsidR="00D219D8" w:rsidRPr="00855787" w:rsidRDefault="00D219D8" w:rsidP="00855787">
      <w:pPr>
        <w:jc w:val="right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 xml:space="preserve">Fait à </w:t>
      </w:r>
      <w:r w:rsidR="00001CD2" w:rsidRPr="00855787">
        <w:rPr>
          <w:rFonts w:cs="Arial"/>
          <w:sz w:val="20"/>
          <w:szCs w:val="20"/>
          <w:highlight w:val="yellow"/>
        </w:rPr>
        <w:t>…</w:t>
      </w:r>
      <w:r w:rsidRPr="00855787">
        <w:rPr>
          <w:rFonts w:cs="Arial"/>
          <w:sz w:val="20"/>
          <w:szCs w:val="20"/>
        </w:rPr>
        <w:t xml:space="preserve"> le </w:t>
      </w:r>
      <w:r w:rsidR="00001CD2" w:rsidRPr="00855787">
        <w:rPr>
          <w:rFonts w:cs="Arial"/>
          <w:sz w:val="20"/>
          <w:szCs w:val="20"/>
          <w:highlight w:val="yellow"/>
        </w:rPr>
        <w:t>…</w:t>
      </w:r>
    </w:p>
    <w:p w:rsidR="00D219D8" w:rsidRPr="00855787" w:rsidRDefault="00D219D8" w:rsidP="00855787">
      <w:pPr>
        <w:jc w:val="right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</w:r>
      <w:r w:rsidRPr="00855787">
        <w:rPr>
          <w:rFonts w:cs="Arial"/>
          <w:sz w:val="20"/>
          <w:szCs w:val="20"/>
        </w:rPr>
        <w:tab/>
        <w:t xml:space="preserve">       Le </w:t>
      </w:r>
      <w:r w:rsidRPr="00855787">
        <w:rPr>
          <w:rFonts w:cs="Arial"/>
          <w:sz w:val="20"/>
          <w:szCs w:val="20"/>
          <w:highlight w:val="yellow"/>
        </w:rPr>
        <w:t xml:space="preserve">Maire </w:t>
      </w:r>
      <w:r w:rsidRPr="00855787">
        <w:rPr>
          <w:rFonts w:cs="Arial"/>
          <w:i/>
          <w:sz w:val="20"/>
          <w:szCs w:val="20"/>
          <w:highlight w:val="yellow"/>
        </w:rPr>
        <w:t>(ou le Président)</w:t>
      </w:r>
    </w:p>
    <w:p w:rsidR="00E33BAF" w:rsidRPr="00855787" w:rsidRDefault="00E33BAF" w:rsidP="00F13788">
      <w:pPr>
        <w:jc w:val="both"/>
        <w:rPr>
          <w:rFonts w:cs="Arial"/>
          <w:sz w:val="16"/>
          <w:szCs w:val="16"/>
        </w:rPr>
      </w:pPr>
    </w:p>
    <w:p w:rsidR="00F13788" w:rsidRPr="00855787" w:rsidRDefault="00F13788" w:rsidP="00F13788">
      <w:pPr>
        <w:jc w:val="both"/>
        <w:rPr>
          <w:rFonts w:cs="Arial"/>
          <w:sz w:val="16"/>
          <w:szCs w:val="16"/>
        </w:rPr>
      </w:pPr>
    </w:p>
    <w:p w:rsidR="00F13788" w:rsidRPr="00855787" w:rsidRDefault="00F13788" w:rsidP="00F13788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sz w:val="20"/>
          <w:szCs w:val="20"/>
        </w:rPr>
        <w:t>Notifié à l'intéressé</w:t>
      </w:r>
      <w:r w:rsidRPr="00855787">
        <w:rPr>
          <w:rFonts w:cs="Arial"/>
          <w:sz w:val="20"/>
          <w:szCs w:val="20"/>
          <w:highlight w:val="yellow"/>
        </w:rPr>
        <w:t>e</w:t>
      </w:r>
      <w:r w:rsidRPr="00855787">
        <w:rPr>
          <w:rFonts w:cs="Arial"/>
          <w:sz w:val="20"/>
          <w:szCs w:val="20"/>
        </w:rPr>
        <w:t xml:space="preserve"> le </w:t>
      </w:r>
      <w:r w:rsidR="00001CD2" w:rsidRPr="00855787">
        <w:rPr>
          <w:rFonts w:cs="Arial"/>
          <w:sz w:val="20"/>
          <w:szCs w:val="20"/>
          <w:highlight w:val="yellow"/>
        </w:rPr>
        <w:t>…</w:t>
      </w:r>
    </w:p>
    <w:p w:rsidR="00F13788" w:rsidRPr="00855787" w:rsidRDefault="00F13788" w:rsidP="00F13788">
      <w:pPr>
        <w:jc w:val="both"/>
        <w:rPr>
          <w:rFonts w:cs="Arial"/>
          <w:sz w:val="20"/>
          <w:szCs w:val="20"/>
        </w:rPr>
      </w:pPr>
    </w:p>
    <w:p w:rsidR="00F13788" w:rsidRPr="00855787" w:rsidRDefault="00F13788" w:rsidP="00F13788">
      <w:pPr>
        <w:jc w:val="both"/>
        <w:rPr>
          <w:rFonts w:cs="Arial"/>
          <w:sz w:val="20"/>
          <w:szCs w:val="20"/>
        </w:rPr>
      </w:pPr>
      <w:r w:rsidRPr="00855787">
        <w:rPr>
          <w:rFonts w:cs="Arial"/>
          <w:noProof/>
        </w:rPr>
        <w:drawing>
          <wp:anchor distT="0" distB="0" distL="114300" distR="114300" simplePos="0" relativeHeight="251663360" behindDoc="1" locked="0" layoutInCell="1" allowOverlap="1" wp14:anchorId="31B4898E" wp14:editId="760DE838">
            <wp:simplePos x="0" y="0"/>
            <wp:positionH relativeFrom="page">
              <wp:posOffset>314325</wp:posOffset>
            </wp:positionH>
            <wp:positionV relativeFrom="page">
              <wp:posOffset>9577705</wp:posOffset>
            </wp:positionV>
            <wp:extent cx="1097915" cy="852805"/>
            <wp:effectExtent l="0" t="0" r="6985" b="444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915" cy="852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55787">
        <w:rPr>
          <w:rFonts w:cs="Arial"/>
          <w:sz w:val="20"/>
          <w:szCs w:val="20"/>
        </w:rPr>
        <w:t>Signature de l'</w:t>
      </w:r>
      <w:r w:rsidR="00001CD2" w:rsidRPr="00855787">
        <w:rPr>
          <w:rFonts w:cs="Arial"/>
          <w:sz w:val="20"/>
          <w:szCs w:val="20"/>
        </w:rPr>
        <w:t>a</w:t>
      </w:r>
      <w:r w:rsidRPr="00855787">
        <w:rPr>
          <w:rFonts w:cs="Arial"/>
          <w:sz w:val="20"/>
          <w:szCs w:val="20"/>
        </w:rPr>
        <w:t>gent,</w:t>
      </w:r>
    </w:p>
    <w:p w:rsidR="00D219D8" w:rsidRPr="00855787" w:rsidRDefault="00D219D8" w:rsidP="00D219D8">
      <w:pPr>
        <w:rPr>
          <w:rFonts w:cs="Arial"/>
        </w:rPr>
      </w:pPr>
    </w:p>
    <w:p w:rsidR="00855787" w:rsidRPr="00855787" w:rsidRDefault="00855787" w:rsidP="00855787">
      <w:pPr>
        <w:rPr>
          <w:rFonts w:cs="Arial"/>
          <w:sz w:val="20"/>
          <w:szCs w:val="20"/>
        </w:rPr>
      </w:pPr>
    </w:p>
    <w:p w:rsidR="00855787" w:rsidRPr="00855787" w:rsidRDefault="00855787" w:rsidP="00855787">
      <w:pPr>
        <w:jc w:val="both"/>
        <w:rPr>
          <w:rFonts w:cs="Arial"/>
          <w:i/>
          <w:iCs/>
          <w:sz w:val="14"/>
          <w:szCs w:val="14"/>
        </w:rPr>
      </w:pPr>
      <w:r w:rsidRPr="00855787">
        <w:rPr>
          <w:rFonts w:cs="Arial"/>
          <w:i/>
          <w:iCs/>
          <w:sz w:val="14"/>
          <w:szCs w:val="14"/>
        </w:rPr>
        <w:t xml:space="preserve">Le </w:t>
      </w:r>
      <w:r w:rsidRPr="00855787">
        <w:rPr>
          <w:rFonts w:cs="Arial"/>
          <w:i/>
          <w:iCs/>
          <w:sz w:val="14"/>
          <w:szCs w:val="14"/>
          <w:highlight w:val="yellow"/>
        </w:rPr>
        <w:t>Maire (ou le Président),</w:t>
      </w:r>
      <w:r w:rsidRPr="00855787">
        <w:rPr>
          <w:rFonts w:cs="Arial"/>
          <w:i/>
          <w:iCs/>
          <w:sz w:val="14"/>
          <w:szCs w:val="14"/>
        </w:rPr>
        <w:t xml:space="preserve"> informe que le présent arrêté peut faire l'objet d'un recours pour excès de pouvoir devant le tribunal administratif de Toulouse dans un délai de 2 mois à compter de cette notification. Le tribunal administratif peut être saisi par l'application Télérecours citoyen sur le site </w:t>
      </w:r>
      <w:hyperlink r:id="rId8" w:history="1">
        <w:r w:rsidRPr="00855787">
          <w:rPr>
            <w:rStyle w:val="Lienhypertexte"/>
            <w:rFonts w:cs="Arial"/>
            <w:i/>
            <w:iCs/>
            <w:sz w:val="14"/>
            <w:szCs w:val="14"/>
          </w:rPr>
          <w:t>https://www.telerecours.fr</w:t>
        </w:r>
      </w:hyperlink>
    </w:p>
    <w:p w:rsidR="00855787" w:rsidRPr="00855787" w:rsidRDefault="00855787" w:rsidP="00855787">
      <w:pPr>
        <w:jc w:val="both"/>
        <w:rPr>
          <w:rFonts w:cs="Arial"/>
          <w:sz w:val="16"/>
          <w:szCs w:val="16"/>
        </w:rPr>
      </w:pPr>
    </w:p>
    <w:sectPr w:rsidR="00855787" w:rsidRPr="00855787" w:rsidSect="00AC0E68">
      <w:headerReference w:type="default" r:id="rId9"/>
      <w:headerReference w:type="first" r:id="rId10"/>
      <w:footerReference w:type="first" r:id="rId11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1379D" w:rsidRDefault="00A1379D" w:rsidP="00835CB6">
      <w:r>
        <w:separator/>
      </w:r>
    </w:p>
  </w:endnote>
  <w:endnote w:type="continuationSeparator" w:id="0">
    <w:p w:rsidR="00A1379D" w:rsidRDefault="00A1379D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E5077" w:rsidRDefault="00A36A4E">
    <w:pPr>
      <w:pStyle w:val="Pieddepage"/>
    </w:pPr>
    <w:r>
      <w:rPr>
        <w:noProof/>
      </w:rPr>
      <w:drawing>
        <wp:anchor distT="0" distB="0" distL="114300" distR="114300" simplePos="0" relativeHeight="251678720" behindDoc="0" locked="0" layoutInCell="0" allowOverlap="0" wp14:anchorId="7751B529" wp14:editId="149FEF64">
          <wp:simplePos x="0" y="0"/>
          <wp:positionH relativeFrom="page">
            <wp:posOffset>5287645</wp:posOffset>
          </wp:positionH>
          <wp:positionV relativeFrom="page">
            <wp:posOffset>9603105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56AF8ECB" wp14:editId="2805D5D1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1379D" w:rsidRDefault="00A1379D" w:rsidP="00835CB6">
      <w:r>
        <w:separator/>
      </w:r>
    </w:p>
  </w:footnote>
  <w:footnote w:type="continuationSeparator" w:id="0">
    <w:p w:rsidR="00A1379D" w:rsidRDefault="00A1379D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24CCD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5D0A36D0" wp14:editId="6BE5BB4D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36A4E" w:rsidRDefault="00A36A4E">
    <w:pPr>
      <w:pStyle w:val="En-tte"/>
    </w:pPr>
    <w:r>
      <w:rPr>
        <w:noProof/>
      </w:rPr>
      <w:drawing>
        <wp:anchor distT="0" distB="0" distL="114300" distR="114300" simplePos="0" relativeHeight="251676672" behindDoc="0" locked="0" layoutInCell="0" allowOverlap="0" wp14:anchorId="674F6ED5" wp14:editId="6D5BD6F0">
          <wp:simplePos x="0" y="0"/>
          <wp:positionH relativeFrom="page">
            <wp:posOffset>159385</wp:posOffset>
          </wp:positionH>
          <wp:positionV relativeFrom="page">
            <wp:posOffset>154305</wp:posOffset>
          </wp:positionV>
          <wp:extent cx="1756800" cy="788400"/>
          <wp:effectExtent l="0" t="0" r="0" b="0"/>
          <wp:wrapNone/>
          <wp:docPr id="2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0BA4FED5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2125134865" o:spid="_x0000_i1025" type="#_x0000_t75" style="width:9pt;height:9pt;visibility:visible;mso-wrap-style:square">
            <v:imagedata r:id="rId1" o:title=""/>
          </v:shape>
        </w:pict>
      </mc:Choice>
      <mc:Fallback>
        <w:drawing>
          <wp:inline distT="0" distB="0" distL="0" distR="0" wp14:anchorId="2B0B114D">
            <wp:extent cx="114300" cy="114300"/>
            <wp:effectExtent l="0" t="0" r="0" b="0"/>
            <wp:docPr id="2125134865" name="Image 2125134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6C9A755C" id="Image 1476957611" o:spid="_x0000_i1025" type="#_x0000_t75" style="width:41.25pt;height:42pt;visibility:visible;mso-wrap-style:square">
            <v:imagedata r:id="rId3" o:title=""/>
          </v:shape>
        </w:pict>
      </mc:Choice>
      <mc:Fallback>
        <w:drawing>
          <wp:inline distT="0" distB="0" distL="0" distR="0" wp14:anchorId="121D3181">
            <wp:extent cx="523875" cy="533400"/>
            <wp:effectExtent l="0" t="0" r="0" b="0"/>
            <wp:docPr id="1476957611" name="Image 1476957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E0380E"/>
    <w:multiLevelType w:val="hybridMultilevel"/>
    <w:tmpl w:val="C33A29A4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EB1D05"/>
    <w:multiLevelType w:val="hybridMultilevel"/>
    <w:tmpl w:val="989ACB82"/>
    <w:lvl w:ilvl="0" w:tplc="0FACA0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2B7291"/>
    <w:multiLevelType w:val="hybridMultilevel"/>
    <w:tmpl w:val="EA90337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BF5640"/>
    <w:multiLevelType w:val="hybridMultilevel"/>
    <w:tmpl w:val="5CC45790"/>
    <w:lvl w:ilvl="0" w:tplc="ADB20096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F32FF"/>
    <w:multiLevelType w:val="hybridMultilevel"/>
    <w:tmpl w:val="443C433C"/>
    <w:lvl w:ilvl="0" w:tplc="53CE92DC">
      <w:start w:val="4"/>
      <w:numFmt w:val="bullet"/>
      <w:lvlText w:val="-"/>
      <w:lvlJc w:val="left"/>
      <w:pPr>
        <w:ind w:left="2138" w:hanging="360"/>
      </w:pPr>
      <w:rPr>
        <w:rFonts w:ascii="Trebuchet MS" w:eastAsiaTheme="minorHAnsi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2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91407652">
    <w:abstractNumId w:val="0"/>
  </w:num>
  <w:num w:numId="2" w16cid:durableId="1818186317">
    <w:abstractNumId w:val="12"/>
  </w:num>
  <w:num w:numId="3" w16cid:durableId="1973905230">
    <w:abstractNumId w:val="20"/>
  </w:num>
  <w:num w:numId="4" w16cid:durableId="1269855059">
    <w:abstractNumId w:val="16"/>
  </w:num>
  <w:num w:numId="5" w16cid:durableId="1695379464">
    <w:abstractNumId w:val="14"/>
  </w:num>
  <w:num w:numId="6" w16cid:durableId="1289118364">
    <w:abstractNumId w:val="11"/>
  </w:num>
  <w:num w:numId="7" w16cid:durableId="1769083974">
    <w:abstractNumId w:val="17"/>
  </w:num>
  <w:num w:numId="8" w16cid:durableId="286358203">
    <w:abstractNumId w:val="24"/>
  </w:num>
  <w:num w:numId="9" w16cid:durableId="1176844160">
    <w:abstractNumId w:val="23"/>
  </w:num>
  <w:num w:numId="10" w16cid:durableId="2042052129">
    <w:abstractNumId w:val="7"/>
  </w:num>
  <w:num w:numId="11" w16cid:durableId="1283801645">
    <w:abstractNumId w:val="1"/>
  </w:num>
  <w:num w:numId="12" w16cid:durableId="390664277">
    <w:abstractNumId w:val="4"/>
  </w:num>
  <w:num w:numId="13" w16cid:durableId="1105466839">
    <w:abstractNumId w:val="6"/>
  </w:num>
  <w:num w:numId="14" w16cid:durableId="844133516">
    <w:abstractNumId w:val="8"/>
  </w:num>
  <w:num w:numId="15" w16cid:durableId="969020499">
    <w:abstractNumId w:val="2"/>
  </w:num>
  <w:num w:numId="16" w16cid:durableId="1303776274">
    <w:abstractNumId w:val="5"/>
  </w:num>
  <w:num w:numId="17" w16cid:durableId="981811205">
    <w:abstractNumId w:val="22"/>
  </w:num>
  <w:num w:numId="18" w16cid:durableId="2109545615">
    <w:abstractNumId w:val="13"/>
  </w:num>
  <w:num w:numId="19" w16cid:durableId="1705713714">
    <w:abstractNumId w:val="3"/>
  </w:num>
  <w:num w:numId="20" w16cid:durableId="634457450">
    <w:abstractNumId w:val="10"/>
  </w:num>
  <w:num w:numId="21" w16cid:durableId="709106395">
    <w:abstractNumId w:val="10"/>
  </w:num>
  <w:num w:numId="22" w16cid:durableId="770053878">
    <w:abstractNumId w:val="10"/>
  </w:num>
  <w:num w:numId="23" w16cid:durableId="100105039">
    <w:abstractNumId w:val="15"/>
  </w:num>
  <w:num w:numId="24" w16cid:durableId="1660383951">
    <w:abstractNumId w:val="21"/>
  </w:num>
  <w:num w:numId="25" w16cid:durableId="976760600">
    <w:abstractNumId w:val="9"/>
  </w:num>
  <w:num w:numId="26" w16cid:durableId="1573925285">
    <w:abstractNumId w:val="18"/>
  </w:num>
  <w:num w:numId="27" w16cid:durableId="4510287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D8"/>
    <w:rsid w:val="00001CD2"/>
    <w:rsid w:val="00004442"/>
    <w:rsid w:val="00006617"/>
    <w:rsid w:val="00012988"/>
    <w:rsid w:val="000662D6"/>
    <w:rsid w:val="00093786"/>
    <w:rsid w:val="0009554A"/>
    <w:rsid w:val="000E03D8"/>
    <w:rsid w:val="000F14FB"/>
    <w:rsid w:val="00107AFB"/>
    <w:rsid w:val="001106EB"/>
    <w:rsid w:val="00114FFA"/>
    <w:rsid w:val="001169E5"/>
    <w:rsid w:val="00127190"/>
    <w:rsid w:val="00135189"/>
    <w:rsid w:val="00152197"/>
    <w:rsid w:val="00152DF2"/>
    <w:rsid w:val="00172CB5"/>
    <w:rsid w:val="0017389B"/>
    <w:rsid w:val="00191F72"/>
    <w:rsid w:val="00197C55"/>
    <w:rsid w:val="001A70F7"/>
    <w:rsid w:val="001B14D6"/>
    <w:rsid w:val="001D0395"/>
    <w:rsid w:val="001D181D"/>
    <w:rsid w:val="001E6B40"/>
    <w:rsid w:val="002401E4"/>
    <w:rsid w:val="0024360B"/>
    <w:rsid w:val="00262A0B"/>
    <w:rsid w:val="00265F85"/>
    <w:rsid w:val="00266F57"/>
    <w:rsid w:val="002D142E"/>
    <w:rsid w:val="002E20AC"/>
    <w:rsid w:val="00326BAD"/>
    <w:rsid w:val="0033488E"/>
    <w:rsid w:val="0035477A"/>
    <w:rsid w:val="00354B59"/>
    <w:rsid w:val="00362A55"/>
    <w:rsid w:val="00365830"/>
    <w:rsid w:val="00372951"/>
    <w:rsid w:val="0037780E"/>
    <w:rsid w:val="0038062C"/>
    <w:rsid w:val="00384DB8"/>
    <w:rsid w:val="00387287"/>
    <w:rsid w:val="00394DC9"/>
    <w:rsid w:val="003979DC"/>
    <w:rsid w:val="003A72E7"/>
    <w:rsid w:val="003E718E"/>
    <w:rsid w:val="0040028B"/>
    <w:rsid w:val="004150C3"/>
    <w:rsid w:val="00446E45"/>
    <w:rsid w:val="00447DDB"/>
    <w:rsid w:val="00482E13"/>
    <w:rsid w:val="00483C23"/>
    <w:rsid w:val="004932DD"/>
    <w:rsid w:val="004A3A19"/>
    <w:rsid w:val="004B2060"/>
    <w:rsid w:val="004B55A5"/>
    <w:rsid w:val="004B5F9F"/>
    <w:rsid w:val="004B7772"/>
    <w:rsid w:val="004C211C"/>
    <w:rsid w:val="004C7210"/>
    <w:rsid w:val="004D4B5F"/>
    <w:rsid w:val="004E46A4"/>
    <w:rsid w:val="004F6D23"/>
    <w:rsid w:val="005151E9"/>
    <w:rsid w:val="005667BC"/>
    <w:rsid w:val="005818B5"/>
    <w:rsid w:val="00596D74"/>
    <w:rsid w:val="005A248A"/>
    <w:rsid w:val="005C2752"/>
    <w:rsid w:val="005C3268"/>
    <w:rsid w:val="005D2E7B"/>
    <w:rsid w:val="005E1779"/>
    <w:rsid w:val="005E49B9"/>
    <w:rsid w:val="005F1B2E"/>
    <w:rsid w:val="00600117"/>
    <w:rsid w:val="00625B53"/>
    <w:rsid w:val="0064023A"/>
    <w:rsid w:val="006425FF"/>
    <w:rsid w:val="00642651"/>
    <w:rsid w:val="006576A1"/>
    <w:rsid w:val="0067446F"/>
    <w:rsid w:val="00674983"/>
    <w:rsid w:val="00681668"/>
    <w:rsid w:val="006822DF"/>
    <w:rsid w:val="00686065"/>
    <w:rsid w:val="00686355"/>
    <w:rsid w:val="006C5340"/>
    <w:rsid w:val="006E590C"/>
    <w:rsid w:val="006F0847"/>
    <w:rsid w:val="00707B15"/>
    <w:rsid w:val="007343ED"/>
    <w:rsid w:val="007578BE"/>
    <w:rsid w:val="00781243"/>
    <w:rsid w:val="00786025"/>
    <w:rsid w:val="007A64BA"/>
    <w:rsid w:val="007C5768"/>
    <w:rsid w:val="007E0A0F"/>
    <w:rsid w:val="00802F89"/>
    <w:rsid w:val="00804478"/>
    <w:rsid w:val="00805643"/>
    <w:rsid w:val="00811D3D"/>
    <w:rsid w:val="00814143"/>
    <w:rsid w:val="0082095F"/>
    <w:rsid w:val="00835CB6"/>
    <w:rsid w:val="00855787"/>
    <w:rsid w:val="00877984"/>
    <w:rsid w:val="008907A3"/>
    <w:rsid w:val="008A6316"/>
    <w:rsid w:val="008B2032"/>
    <w:rsid w:val="008B49BE"/>
    <w:rsid w:val="008E61AE"/>
    <w:rsid w:val="008F56CE"/>
    <w:rsid w:val="00927524"/>
    <w:rsid w:val="0094641F"/>
    <w:rsid w:val="009637DF"/>
    <w:rsid w:val="00965D9D"/>
    <w:rsid w:val="00990FCA"/>
    <w:rsid w:val="009B0C04"/>
    <w:rsid w:val="009B613B"/>
    <w:rsid w:val="009B64CD"/>
    <w:rsid w:val="009C5B52"/>
    <w:rsid w:val="009C69C1"/>
    <w:rsid w:val="009E3575"/>
    <w:rsid w:val="009F09F2"/>
    <w:rsid w:val="009F1F06"/>
    <w:rsid w:val="00A007A3"/>
    <w:rsid w:val="00A07596"/>
    <w:rsid w:val="00A112A2"/>
    <w:rsid w:val="00A1379D"/>
    <w:rsid w:val="00A16D6F"/>
    <w:rsid w:val="00A24CCD"/>
    <w:rsid w:val="00A36A4E"/>
    <w:rsid w:val="00A62804"/>
    <w:rsid w:val="00AC0A09"/>
    <w:rsid w:val="00AC0E68"/>
    <w:rsid w:val="00B1161F"/>
    <w:rsid w:val="00B24CE6"/>
    <w:rsid w:val="00B322BB"/>
    <w:rsid w:val="00B537D2"/>
    <w:rsid w:val="00B6310C"/>
    <w:rsid w:val="00B64D87"/>
    <w:rsid w:val="00B657B4"/>
    <w:rsid w:val="00B91F29"/>
    <w:rsid w:val="00B96B3F"/>
    <w:rsid w:val="00BA3A89"/>
    <w:rsid w:val="00BD431A"/>
    <w:rsid w:val="00BD65D1"/>
    <w:rsid w:val="00BE607E"/>
    <w:rsid w:val="00BF1B67"/>
    <w:rsid w:val="00C12724"/>
    <w:rsid w:val="00C32745"/>
    <w:rsid w:val="00C3322C"/>
    <w:rsid w:val="00C40D22"/>
    <w:rsid w:val="00C92C89"/>
    <w:rsid w:val="00CB17CA"/>
    <w:rsid w:val="00CB632A"/>
    <w:rsid w:val="00CC299D"/>
    <w:rsid w:val="00D052FE"/>
    <w:rsid w:val="00D12E3F"/>
    <w:rsid w:val="00D219D8"/>
    <w:rsid w:val="00D3030A"/>
    <w:rsid w:val="00D81D9C"/>
    <w:rsid w:val="00D96AEF"/>
    <w:rsid w:val="00D977AE"/>
    <w:rsid w:val="00DC5794"/>
    <w:rsid w:val="00DD47F0"/>
    <w:rsid w:val="00DE5077"/>
    <w:rsid w:val="00E05524"/>
    <w:rsid w:val="00E33BAF"/>
    <w:rsid w:val="00E510B1"/>
    <w:rsid w:val="00E71DBC"/>
    <w:rsid w:val="00E81491"/>
    <w:rsid w:val="00EB78A0"/>
    <w:rsid w:val="00EE0043"/>
    <w:rsid w:val="00EE09F9"/>
    <w:rsid w:val="00EE4CD5"/>
    <w:rsid w:val="00EF6A59"/>
    <w:rsid w:val="00F00C66"/>
    <w:rsid w:val="00F13788"/>
    <w:rsid w:val="00F36090"/>
    <w:rsid w:val="00F63220"/>
    <w:rsid w:val="00F878E2"/>
    <w:rsid w:val="00F9325C"/>
    <w:rsid w:val="00F94DFD"/>
    <w:rsid w:val="00FD19DC"/>
    <w:rsid w:val="00FF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D47DA11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  <w:style w:type="paragraph" w:styleId="Retraitcorpsdetexte2">
    <w:name w:val="Body Text Indent 2"/>
    <w:basedOn w:val="Normal"/>
    <w:link w:val="Retraitcorpsdetexte2Car"/>
    <w:uiPriority w:val="99"/>
    <w:unhideWhenUsed/>
    <w:rsid w:val="002D142E"/>
    <w:pPr>
      <w:spacing w:after="120" w:line="48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Retraitcorpsdetexte2Car">
    <w:name w:val="Retrait corps de texte 2 Car"/>
    <w:basedOn w:val="Policepardfaut"/>
    <w:link w:val="Retraitcorpsdetexte2"/>
    <w:uiPriority w:val="99"/>
    <w:rsid w:val="002D142E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customStyle="1" w:styleId="VuConsidrant">
    <w:name w:val="Vu.Considérant"/>
    <w:basedOn w:val="Normal"/>
    <w:rsid w:val="002D142E"/>
    <w:pPr>
      <w:autoSpaceDE w:val="0"/>
      <w:autoSpaceDN w:val="0"/>
      <w:spacing w:after="140"/>
      <w:jc w:val="both"/>
    </w:pPr>
    <w:rPr>
      <w:rFonts w:cs="Arial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E33BA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33BAF"/>
    <w:rPr>
      <w:color w:val="FFFF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recours.f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5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8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458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Stéphanie PREYS</dc:creator>
  <cp:lastModifiedBy>Rebecca Robert</cp:lastModifiedBy>
  <cp:revision>8</cp:revision>
  <dcterms:created xsi:type="dcterms:W3CDTF">2025-03-06T16:05:00Z</dcterms:created>
  <dcterms:modified xsi:type="dcterms:W3CDTF">2025-03-11T10:22:00Z</dcterms:modified>
</cp:coreProperties>
</file>