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E8AF82" w14:textId="2DD11A10" w:rsidR="00DD47F0" w:rsidRPr="009460B6" w:rsidRDefault="00342574" w:rsidP="00DD47F0">
      <w:pPr>
        <w:pBdr>
          <w:bottom w:val="single" w:sz="8" w:space="4" w:color="853217" w:themeColor="accent1"/>
        </w:pBdr>
        <w:spacing w:before="100" w:after="200" w:line="264" w:lineRule="auto"/>
        <w:ind w:left="5664" w:firstLine="708"/>
        <w:contextualSpacing/>
        <w:outlineLvl w:val="0"/>
        <w:rPr>
          <w:rFonts w:eastAsiaTheme="majorEastAsia" w:cs="Arial"/>
          <w:b/>
          <w:kern w:val="28"/>
          <w:sz w:val="20"/>
          <w:szCs w:val="20"/>
          <w:lang w:eastAsia="en-US"/>
        </w:rPr>
      </w:pPr>
      <w:r w:rsidRPr="009460B6">
        <w:rPr>
          <w:rFonts w:eastAsiaTheme="majorEastAsia" w:cs="Arial"/>
          <w:b/>
          <w:kern w:val="28"/>
          <w:sz w:val="20"/>
          <w:szCs w:val="20"/>
          <w:lang w:eastAsia="en-US"/>
        </w:rPr>
        <w:t>Dernière mise à jour - Octobre</w:t>
      </w:r>
      <w:r w:rsidR="006E590C" w:rsidRPr="009460B6">
        <w:rPr>
          <w:rFonts w:eastAsiaTheme="majorEastAsia" w:cs="Arial"/>
          <w:b/>
          <w:kern w:val="28"/>
          <w:sz w:val="20"/>
          <w:szCs w:val="20"/>
          <w:lang w:eastAsia="en-US"/>
        </w:rPr>
        <w:t xml:space="preserve"> 202</w:t>
      </w:r>
      <w:r w:rsidRPr="009460B6">
        <w:rPr>
          <w:rFonts w:eastAsiaTheme="majorEastAsia" w:cs="Arial"/>
          <w:b/>
          <w:kern w:val="28"/>
          <w:sz w:val="20"/>
          <w:szCs w:val="20"/>
          <w:lang w:eastAsia="en-US"/>
        </w:rPr>
        <w:t>5</w:t>
      </w:r>
    </w:p>
    <w:p w14:paraId="78A1C79E" w14:textId="77777777" w:rsidR="00DD47F0" w:rsidRPr="009460B6" w:rsidRDefault="00DD47F0" w:rsidP="00DD47F0">
      <w:pPr>
        <w:pBdr>
          <w:bottom w:val="single" w:sz="8" w:space="4" w:color="853217" w:themeColor="accent1"/>
        </w:pBdr>
        <w:spacing w:before="100" w:after="200" w:line="264" w:lineRule="auto"/>
        <w:contextualSpacing/>
        <w:outlineLvl w:val="0"/>
        <w:rPr>
          <w:rFonts w:ascii="Century Gothic" w:eastAsiaTheme="majorEastAsia" w:hAnsi="Century Gothic" w:cstheme="majorBidi"/>
          <w:b/>
          <w:kern w:val="28"/>
          <w:sz w:val="22"/>
          <w:szCs w:val="52"/>
          <w:lang w:eastAsia="en-US"/>
        </w:rPr>
      </w:pPr>
    </w:p>
    <w:p w14:paraId="6FAF9D78" w14:textId="77777777" w:rsidR="002445C7" w:rsidRPr="009460B6" w:rsidRDefault="002445C7" w:rsidP="002445C7">
      <w:pPr>
        <w:pBdr>
          <w:bottom w:val="single" w:sz="8" w:space="4" w:color="853217" w:themeColor="accent1"/>
        </w:pBdr>
        <w:spacing w:before="100" w:after="200" w:line="264" w:lineRule="auto"/>
        <w:contextualSpacing/>
        <w:jc w:val="center"/>
        <w:outlineLvl w:val="0"/>
        <w:rPr>
          <w:rFonts w:ascii="Century Gothic" w:eastAsiaTheme="majorEastAsia" w:hAnsi="Century Gothic" w:cstheme="majorBidi"/>
          <w:b/>
          <w:kern w:val="28"/>
          <w:sz w:val="22"/>
          <w:szCs w:val="52"/>
          <w:lang w:eastAsia="en-US"/>
        </w:rPr>
      </w:pPr>
      <w:r w:rsidRPr="009460B6">
        <w:rPr>
          <w:rFonts w:ascii="Century Gothic" w:eastAsiaTheme="majorEastAsia" w:hAnsi="Century Gothic" w:cstheme="majorBidi"/>
          <w:b/>
          <w:kern w:val="28"/>
          <w:sz w:val="22"/>
          <w:szCs w:val="52"/>
          <w:lang w:eastAsia="en-US"/>
        </w:rPr>
        <w:t>ARRETE</w:t>
      </w:r>
    </w:p>
    <w:p w14:paraId="3F38EDB8" w14:textId="5FC8BA26" w:rsidR="002445C7" w:rsidRPr="009460B6" w:rsidRDefault="002445C7" w:rsidP="002445C7">
      <w:pPr>
        <w:pBdr>
          <w:bottom w:val="single" w:sz="8" w:space="4" w:color="853217" w:themeColor="accent1"/>
        </w:pBdr>
        <w:spacing w:before="100" w:after="200" w:line="264" w:lineRule="auto"/>
        <w:contextualSpacing/>
        <w:jc w:val="center"/>
        <w:outlineLvl w:val="0"/>
        <w:rPr>
          <w:rFonts w:ascii="Century Gothic" w:eastAsiaTheme="majorEastAsia" w:hAnsi="Century Gothic" w:cstheme="majorBidi"/>
          <w:b/>
          <w:kern w:val="28"/>
          <w:sz w:val="22"/>
          <w:szCs w:val="52"/>
          <w:lang w:eastAsia="en-US"/>
        </w:rPr>
      </w:pPr>
      <w:r w:rsidRPr="009460B6">
        <w:rPr>
          <w:rFonts w:ascii="Century Gothic" w:eastAsiaTheme="majorEastAsia" w:hAnsi="Century Gothic" w:cstheme="majorBidi"/>
          <w:b/>
          <w:kern w:val="28"/>
          <w:sz w:val="22"/>
          <w:szCs w:val="52"/>
          <w:lang w:eastAsia="en-US"/>
        </w:rPr>
        <w:t>Portant reconnaissance définitive d’un congé pour invalidité temporaire imputable au service</w:t>
      </w:r>
    </w:p>
    <w:p w14:paraId="06047FB1" w14:textId="77777777" w:rsidR="002445C7" w:rsidRPr="009460B6" w:rsidRDefault="002445C7" w:rsidP="002445C7">
      <w:pPr>
        <w:pBdr>
          <w:bottom w:val="single" w:sz="8" w:space="4" w:color="853217" w:themeColor="accent1"/>
        </w:pBdr>
        <w:spacing w:before="100" w:after="200" w:line="264" w:lineRule="auto"/>
        <w:contextualSpacing/>
        <w:jc w:val="center"/>
        <w:outlineLvl w:val="0"/>
        <w:rPr>
          <w:rFonts w:ascii="Century Gothic" w:eastAsiaTheme="majorEastAsia" w:hAnsi="Century Gothic" w:cstheme="majorBidi"/>
          <w:b/>
          <w:kern w:val="28"/>
          <w:sz w:val="22"/>
          <w:szCs w:val="52"/>
          <w:lang w:eastAsia="en-US"/>
        </w:rPr>
      </w:pPr>
      <w:r w:rsidRPr="009460B6">
        <w:rPr>
          <w:rFonts w:ascii="Century Gothic" w:eastAsiaTheme="majorEastAsia" w:hAnsi="Century Gothic" w:cstheme="majorBidi"/>
          <w:b/>
          <w:kern w:val="28"/>
          <w:sz w:val="22"/>
          <w:szCs w:val="52"/>
          <w:lang w:eastAsia="en-US"/>
        </w:rPr>
        <w:t>[</w:t>
      </w:r>
      <w:proofErr w:type="gramStart"/>
      <w:r w:rsidRPr="009460B6">
        <w:rPr>
          <w:rFonts w:ascii="Century Gothic" w:eastAsiaTheme="majorEastAsia" w:hAnsi="Century Gothic" w:cstheme="majorBidi"/>
          <w:b/>
          <w:kern w:val="28"/>
          <w:sz w:val="22"/>
          <w:szCs w:val="52"/>
          <w:lang w:eastAsia="en-US"/>
        </w:rPr>
        <w:t>au</w:t>
      </w:r>
      <w:proofErr w:type="gramEnd"/>
      <w:r w:rsidRPr="009460B6">
        <w:rPr>
          <w:rFonts w:ascii="Century Gothic" w:eastAsiaTheme="majorEastAsia" w:hAnsi="Century Gothic" w:cstheme="majorBidi"/>
          <w:b/>
          <w:kern w:val="28"/>
          <w:sz w:val="22"/>
          <w:szCs w:val="52"/>
          <w:lang w:eastAsia="en-US"/>
        </w:rPr>
        <w:t xml:space="preserve"> titre d’un accident ou d’une maladie]</w:t>
      </w:r>
    </w:p>
    <w:p w14:paraId="75A36697" w14:textId="77777777" w:rsidR="002445C7" w:rsidRPr="009460B6" w:rsidRDefault="002445C7" w:rsidP="002445C7">
      <w:pPr>
        <w:pBdr>
          <w:bottom w:val="single" w:sz="8" w:space="4" w:color="853217" w:themeColor="accent1"/>
        </w:pBdr>
        <w:spacing w:before="100" w:after="200" w:line="264" w:lineRule="auto"/>
        <w:contextualSpacing/>
        <w:jc w:val="center"/>
        <w:outlineLvl w:val="0"/>
        <w:rPr>
          <w:rFonts w:ascii="Century Gothic" w:eastAsiaTheme="majorEastAsia" w:hAnsi="Century Gothic" w:cstheme="majorBidi"/>
          <w:b/>
          <w:kern w:val="28"/>
          <w:sz w:val="22"/>
          <w:szCs w:val="52"/>
          <w:lang w:eastAsia="en-US"/>
        </w:rPr>
      </w:pPr>
      <w:proofErr w:type="gramStart"/>
      <w:r w:rsidRPr="009460B6">
        <w:rPr>
          <w:rFonts w:ascii="Century Gothic" w:eastAsiaTheme="majorEastAsia" w:hAnsi="Century Gothic" w:cstheme="majorBidi"/>
          <w:b/>
          <w:kern w:val="28"/>
          <w:sz w:val="22"/>
          <w:szCs w:val="52"/>
          <w:lang w:eastAsia="en-US"/>
        </w:rPr>
        <w:t>survenu</w:t>
      </w:r>
      <w:proofErr w:type="gramEnd"/>
      <w:r w:rsidRPr="009460B6">
        <w:rPr>
          <w:rFonts w:ascii="Century Gothic" w:eastAsiaTheme="majorEastAsia" w:hAnsi="Century Gothic" w:cstheme="majorBidi"/>
          <w:b/>
          <w:kern w:val="28"/>
          <w:sz w:val="22"/>
          <w:szCs w:val="52"/>
          <w:lang w:eastAsia="en-US"/>
        </w:rPr>
        <w:t xml:space="preserve"> à</w:t>
      </w:r>
    </w:p>
    <w:p w14:paraId="18A39F07" w14:textId="7ED8D81E" w:rsidR="002445C7" w:rsidRPr="009460B6" w:rsidRDefault="002445C7" w:rsidP="002445C7">
      <w:pPr>
        <w:pBdr>
          <w:bottom w:val="single" w:sz="8" w:space="4" w:color="853217" w:themeColor="accent1"/>
        </w:pBdr>
        <w:spacing w:before="100" w:after="200" w:line="264" w:lineRule="auto"/>
        <w:contextualSpacing/>
        <w:jc w:val="center"/>
        <w:outlineLvl w:val="0"/>
        <w:rPr>
          <w:rFonts w:ascii="Century Gothic" w:eastAsiaTheme="majorEastAsia" w:hAnsi="Century Gothic" w:cstheme="majorBidi"/>
          <w:b/>
          <w:kern w:val="28"/>
          <w:sz w:val="22"/>
          <w:szCs w:val="52"/>
          <w:lang w:eastAsia="en-US"/>
        </w:rPr>
      </w:pPr>
      <w:r w:rsidRPr="009460B6">
        <w:rPr>
          <w:rFonts w:ascii="Century Gothic" w:eastAsiaTheme="majorEastAsia" w:hAnsi="Century Gothic" w:cstheme="majorBidi"/>
          <w:b/>
          <w:kern w:val="28"/>
          <w:sz w:val="22"/>
          <w:szCs w:val="52"/>
          <w:lang w:eastAsia="en-US"/>
        </w:rPr>
        <w:t>M. (Mme)........................................, .......................................... (grade)</w:t>
      </w:r>
    </w:p>
    <w:p w14:paraId="1BBE9E91" w14:textId="3754B9DC" w:rsidR="00D219D8" w:rsidRPr="009460B6" w:rsidRDefault="007A64BA" w:rsidP="007A64BA">
      <w:pPr>
        <w:pBdr>
          <w:bottom w:val="single" w:sz="8" w:space="4" w:color="853217" w:themeColor="accent1"/>
        </w:pBdr>
        <w:spacing w:before="100" w:after="200" w:line="264" w:lineRule="auto"/>
        <w:contextualSpacing/>
        <w:jc w:val="center"/>
        <w:outlineLvl w:val="0"/>
        <w:rPr>
          <w:rFonts w:ascii="Century Gothic" w:eastAsiaTheme="majorEastAsia" w:hAnsi="Century Gothic" w:cstheme="majorBidi"/>
          <w:bCs/>
          <w:i/>
          <w:iCs/>
          <w:kern w:val="28"/>
          <w:sz w:val="22"/>
          <w:szCs w:val="52"/>
          <w:lang w:eastAsia="en-US"/>
        </w:rPr>
      </w:pPr>
      <w:r w:rsidRPr="009460B6">
        <w:rPr>
          <w:rFonts w:ascii="Century Gothic" w:eastAsiaTheme="majorEastAsia" w:hAnsi="Century Gothic" w:cstheme="majorBidi"/>
          <w:bCs/>
          <w:i/>
          <w:iCs/>
          <w:kern w:val="28"/>
          <w:sz w:val="22"/>
          <w:szCs w:val="52"/>
          <w:lang w:eastAsia="en-US"/>
        </w:rPr>
        <w:t>(</w:t>
      </w:r>
      <w:r w:rsidR="004250ED" w:rsidRPr="009460B6">
        <w:rPr>
          <w:rFonts w:ascii="Century Gothic" w:eastAsiaTheme="majorEastAsia" w:hAnsi="Century Gothic" w:cstheme="majorBidi"/>
          <w:bCs/>
          <w:i/>
          <w:iCs/>
          <w:kern w:val="28"/>
          <w:sz w:val="22"/>
          <w:szCs w:val="52"/>
          <w:lang w:eastAsia="en-US"/>
        </w:rPr>
        <w:t>Fonctionnaires IRCANTEC à moins de 28 heures</w:t>
      </w:r>
      <w:r w:rsidRPr="009460B6">
        <w:rPr>
          <w:rFonts w:ascii="Century Gothic" w:eastAsiaTheme="majorEastAsia" w:hAnsi="Century Gothic" w:cstheme="majorBidi"/>
          <w:bCs/>
          <w:i/>
          <w:iCs/>
          <w:kern w:val="28"/>
          <w:sz w:val="22"/>
          <w:szCs w:val="52"/>
          <w:lang w:eastAsia="en-US"/>
        </w:rPr>
        <w:t xml:space="preserve">) </w:t>
      </w:r>
    </w:p>
    <w:p w14:paraId="7AD5D858" w14:textId="77777777" w:rsidR="00D219D8" w:rsidRPr="009460B6" w:rsidRDefault="00D219D8" w:rsidP="00D219D8">
      <w:pPr>
        <w:jc w:val="both"/>
        <w:rPr>
          <w:rFonts w:ascii="Century Gothic" w:hAnsi="Century Gothic"/>
          <w:sz w:val="20"/>
        </w:rPr>
      </w:pPr>
    </w:p>
    <w:p w14:paraId="78D9A698" w14:textId="77777777" w:rsidR="00D219D8" w:rsidRPr="009460B6" w:rsidRDefault="00D219D8" w:rsidP="00D219D8">
      <w:pPr>
        <w:jc w:val="both"/>
        <w:rPr>
          <w:rFonts w:ascii="Century Gothic" w:hAnsi="Century Gothic"/>
          <w:sz w:val="20"/>
        </w:rPr>
      </w:pPr>
    </w:p>
    <w:p w14:paraId="0973A42E" w14:textId="77777777" w:rsidR="00C66015" w:rsidRPr="009460B6" w:rsidRDefault="00C66015" w:rsidP="00C66015">
      <w:pPr>
        <w:tabs>
          <w:tab w:val="left" w:pos="284"/>
          <w:tab w:val="left" w:pos="2268"/>
          <w:tab w:val="left" w:pos="2552"/>
        </w:tabs>
        <w:jc w:val="both"/>
        <w:rPr>
          <w:rFonts w:cs="Arial"/>
          <w:sz w:val="20"/>
          <w:szCs w:val="20"/>
        </w:rPr>
      </w:pPr>
      <w:r w:rsidRPr="009460B6">
        <w:rPr>
          <w:rFonts w:cs="Arial"/>
          <w:sz w:val="20"/>
          <w:szCs w:val="20"/>
        </w:rPr>
        <w:t xml:space="preserve">Le Maire </w:t>
      </w:r>
      <w:r w:rsidRPr="009460B6">
        <w:rPr>
          <w:rFonts w:cs="Arial"/>
          <w:i/>
          <w:sz w:val="20"/>
          <w:szCs w:val="20"/>
        </w:rPr>
        <w:t>(ou le Président)</w:t>
      </w:r>
      <w:r w:rsidRPr="009460B6">
        <w:rPr>
          <w:rFonts w:cs="Arial"/>
          <w:sz w:val="20"/>
          <w:szCs w:val="20"/>
        </w:rPr>
        <w:t xml:space="preserve"> de ...</w:t>
      </w:r>
    </w:p>
    <w:p w14:paraId="38570D7F" w14:textId="7EAD841E" w:rsidR="002445C7" w:rsidRPr="009460B6" w:rsidRDefault="002445C7" w:rsidP="002445C7">
      <w:pPr>
        <w:tabs>
          <w:tab w:val="left" w:pos="284"/>
        </w:tabs>
        <w:jc w:val="both"/>
        <w:rPr>
          <w:rFonts w:cs="Arial"/>
          <w:sz w:val="20"/>
          <w:szCs w:val="20"/>
        </w:rPr>
      </w:pPr>
    </w:p>
    <w:p w14:paraId="5B1D3B95" w14:textId="3A9DC17B" w:rsidR="002445C7" w:rsidRPr="009460B6" w:rsidRDefault="002445C7" w:rsidP="002445C7">
      <w:pPr>
        <w:tabs>
          <w:tab w:val="left" w:pos="284"/>
        </w:tabs>
        <w:jc w:val="both"/>
        <w:rPr>
          <w:rFonts w:cs="Arial"/>
          <w:sz w:val="20"/>
          <w:szCs w:val="20"/>
        </w:rPr>
      </w:pPr>
      <w:r w:rsidRPr="009460B6">
        <w:rPr>
          <w:rFonts w:cs="Arial"/>
          <w:sz w:val="20"/>
          <w:szCs w:val="20"/>
        </w:rPr>
        <w:t xml:space="preserve">Vu le code </w:t>
      </w:r>
      <w:r w:rsidR="008B1F11" w:rsidRPr="009460B6">
        <w:rPr>
          <w:rFonts w:cs="Arial"/>
          <w:sz w:val="20"/>
          <w:szCs w:val="20"/>
        </w:rPr>
        <w:t xml:space="preserve">général </w:t>
      </w:r>
      <w:r w:rsidRPr="009460B6">
        <w:rPr>
          <w:rFonts w:cs="Arial"/>
          <w:sz w:val="20"/>
          <w:szCs w:val="20"/>
        </w:rPr>
        <w:t>de la fonction publique,</w:t>
      </w:r>
    </w:p>
    <w:p w14:paraId="4ED5D7C6" w14:textId="77777777" w:rsidR="004250ED" w:rsidRPr="009460B6" w:rsidRDefault="004250ED" w:rsidP="002445C7">
      <w:pPr>
        <w:tabs>
          <w:tab w:val="left" w:pos="284"/>
        </w:tabs>
        <w:jc w:val="both"/>
        <w:rPr>
          <w:rFonts w:cs="Arial"/>
          <w:sz w:val="20"/>
          <w:szCs w:val="20"/>
        </w:rPr>
      </w:pPr>
    </w:p>
    <w:p w14:paraId="7A1ABECB" w14:textId="53510B88" w:rsidR="004250ED" w:rsidRPr="009460B6" w:rsidRDefault="004250ED" w:rsidP="002445C7">
      <w:pPr>
        <w:tabs>
          <w:tab w:val="left" w:pos="284"/>
        </w:tabs>
        <w:jc w:val="both"/>
        <w:rPr>
          <w:rFonts w:cs="Arial"/>
          <w:sz w:val="20"/>
          <w:szCs w:val="20"/>
        </w:rPr>
      </w:pPr>
      <w:r w:rsidRPr="009460B6">
        <w:rPr>
          <w:rFonts w:cs="Arial"/>
          <w:sz w:val="20"/>
          <w:szCs w:val="20"/>
        </w:rPr>
        <w:t>Vu le code de la sécurité sociale,</w:t>
      </w:r>
    </w:p>
    <w:p w14:paraId="629DD3C7" w14:textId="77777777" w:rsidR="002445C7" w:rsidRPr="009460B6" w:rsidRDefault="002445C7" w:rsidP="002445C7">
      <w:pPr>
        <w:tabs>
          <w:tab w:val="left" w:pos="284"/>
        </w:tabs>
        <w:jc w:val="both"/>
        <w:rPr>
          <w:rFonts w:cs="Arial"/>
          <w:sz w:val="20"/>
          <w:szCs w:val="20"/>
        </w:rPr>
      </w:pPr>
    </w:p>
    <w:p w14:paraId="5E745F9B" w14:textId="77777777" w:rsidR="004250ED" w:rsidRPr="009460B6" w:rsidRDefault="004250ED" w:rsidP="004250ED">
      <w:pPr>
        <w:tabs>
          <w:tab w:val="left" w:pos="284"/>
        </w:tabs>
        <w:jc w:val="both"/>
        <w:rPr>
          <w:rFonts w:cs="Arial"/>
          <w:sz w:val="20"/>
          <w:szCs w:val="20"/>
        </w:rPr>
      </w:pPr>
      <w:r w:rsidRPr="009460B6">
        <w:rPr>
          <w:rFonts w:cs="Arial"/>
          <w:sz w:val="20"/>
          <w:szCs w:val="20"/>
        </w:rPr>
        <w:t>Vu le décret n° 91-298 du 20 mars 1991 modifié portant dispositions statutaires applicables aux fonctionnaires territoriaux nommés dans des emplois permanents à temps non complet ;</w:t>
      </w:r>
    </w:p>
    <w:p w14:paraId="4BF177AD" w14:textId="77777777" w:rsidR="004250ED" w:rsidRPr="009460B6" w:rsidRDefault="004250ED" w:rsidP="004250ED">
      <w:pPr>
        <w:tabs>
          <w:tab w:val="left" w:pos="284"/>
        </w:tabs>
        <w:jc w:val="both"/>
        <w:rPr>
          <w:rFonts w:cs="Arial"/>
          <w:sz w:val="20"/>
          <w:szCs w:val="20"/>
        </w:rPr>
      </w:pPr>
    </w:p>
    <w:p w14:paraId="3184A024" w14:textId="77777777" w:rsidR="004250ED" w:rsidRDefault="004250ED" w:rsidP="004250ED">
      <w:pPr>
        <w:tabs>
          <w:tab w:val="left" w:pos="284"/>
        </w:tabs>
        <w:jc w:val="both"/>
        <w:rPr>
          <w:rFonts w:cs="Arial"/>
          <w:sz w:val="20"/>
          <w:szCs w:val="20"/>
        </w:rPr>
      </w:pPr>
      <w:r w:rsidRPr="009460B6">
        <w:rPr>
          <w:rFonts w:cs="Arial"/>
          <w:sz w:val="20"/>
          <w:szCs w:val="20"/>
        </w:rPr>
        <w:t xml:space="preserve">Vu le certificat médical en date du…, produit par Monsieur (Madame) …, pour un arrêt de travail pour accident de travail survenu le … (ou pour maladie professionnelle constatée </w:t>
      </w:r>
      <w:r w:rsidRPr="004250ED">
        <w:rPr>
          <w:rFonts w:cs="Arial"/>
          <w:sz w:val="20"/>
          <w:szCs w:val="20"/>
        </w:rPr>
        <w:t>le …),</w:t>
      </w:r>
    </w:p>
    <w:p w14:paraId="65DF27F5" w14:textId="77777777" w:rsidR="004250ED" w:rsidRPr="004250ED" w:rsidRDefault="004250ED" w:rsidP="004250ED">
      <w:pPr>
        <w:tabs>
          <w:tab w:val="left" w:pos="284"/>
        </w:tabs>
        <w:jc w:val="both"/>
        <w:rPr>
          <w:rFonts w:cs="Arial"/>
          <w:sz w:val="20"/>
          <w:szCs w:val="20"/>
        </w:rPr>
      </w:pPr>
    </w:p>
    <w:p w14:paraId="2F103294" w14:textId="3D0CBD7E" w:rsidR="00660B8C" w:rsidRDefault="004250ED" w:rsidP="002445C7">
      <w:pPr>
        <w:tabs>
          <w:tab w:val="left" w:pos="284"/>
        </w:tabs>
        <w:jc w:val="both"/>
        <w:rPr>
          <w:rFonts w:cs="Arial"/>
          <w:sz w:val="20"/>
          <w:szCs w:val="20"/>
        </w:rPr>
      </w:pPr>
      <w:r w:rsidRPr="004250ED">
        <w:rPr>
          <w:rFonts w:cs="Arial"/>
          <w:sz w:val="20"/>
          <w:szCs w:val="20"/>
        </w:rPr>
        <w:t>Considérant que l’accident (ou la maladie professionnelle) a été reconnu(e) imputable au service par le médecin-conseil de la Sécurité Sociale,</w:t>
      </w:r>
    </w:p>
    <w:p w14:paraId="5BD18F4C" w14:textId="77777777" w:rsidR="00660B8C" w:rsidRPr="00ED47C0" w:rsidRDefault="00660B8C" w:rsidP="002445C7">
      <w:pPr>
        <w:tabs>
          <w:tab w:val="left" w:pos="284"/>
        </w:tabs>
        <w:jc w:val="both"/>
        <w:rPr>
          <w:rFonts w:cs="Arial"/>
          <w:sz w:val="20"/>
          <w:szCs w:val="20"/>
        </w:rPr>
      </w:pPr>
    </w:p>
    <w:p w14:paraId="45463E1A" w14:textId="77777777" w:rsidR="002D142E" w:rsidRPr="00ED47C0" w:rsidRDefault="002D142E" w:rsidP="002D142E">
      <w:pPr>
        <w:tabs>
          <w:tab w:val="left" w:pos="284"/>
        </w:tabs>
        <w:jc w:val="both"/>
        <w:rPr>
          <w:rFonts w:cs="Arial"/>
          <w:sz w:val="20"/>
          <w:szCs w:val="20"/>
        </w:rPr>
      </w:pPr>
    </w:p>
    <w:p w14:paraId="32C93D0B" w14:textId="77777777" w:rsidR="002D142E" w:rsidRPr="00ED47C0" w:rsidRDefault="002D142E" w:rsidP="002D142E">
      <w:pPr>
        <w:tabs>
          <w:tab w:val="left" w:pos="284"/>
          <w:tab w:val="left" w:pos="2268"/>
          <w:tab w:val="left" w:pos="2552"/>
        </w:tabs>
        <w:jc w:val="center"/>
        <w:rPr>
          <w:rFonts w:cs="Arial"/>
          <w:b/>
          <w:bCs/>
          <w:sz w:val="20"/>
          <w:szCs w:val="20"/>
        </w:rPr>
      </w:pPr>
      <w:r w:rsidRPr="00ED47C0">
        <w:rPr>
          <w:rFonts w:cs="Arial"/>
          <w:b/>
          <w:bCs/>
          <w:sz w:val="20"/>
          <w:szCs w:val="20"/>
        </w:rPr>
        <w:t>ARRÊTE</w:t>
      </w:r>
    </w:p>
    <w:p w14:paraId="6D37A16A" w14:textId="77777777" w:rsidR="002D142E" w:rsidRPr="00ED47C0" w:rsidRDefault="002D142E" w:rsidP="002D142E">
      <w:pPr>
        <w:tabs>
          <w:tab w:val="left" w:pos="284"/>
          <w:tab w:val="left" w:pos="2268"/>
          <w:tab w:val="left" w:pos="2552"/>
        </w:tabs>
        <w:rPr>
          <w:rFonts w:cs="Arial"/>
          <w:sz w:val="20"/>
          <w:szCs w:val="20"/>
        </w:rPr>
      </w:pPr>
    </w:p>
    <w:p w14:paraId="4011450D" w14:textId="0B1E3B05" w:rsidR="002D142E" w:rsidRDefault="002D142E" w:rsidP="00660B8C">
      <w:pPr>
        <w:jc w:val="both"/>
        <w:rPr>
          <w:rFonts w:cs="Arial"/>
          <w:sz w:val="20"/>
          <w:szCs w:val="20"/>
        </w:rPr>
      </w:pPr>
      <w:r w:rsidRPr="00ED47C0">
        <w:rPr>
          <w:rFonts w:cs="Arial"/>
          <w:b/>
          <w:bCs/>
          <w:sz w:val="20"/>
          <w:szCs w:val="20"/>
          <w:u w:val="single"/>
        </w:rPr>
        <w:t>Article 1</w:t>
      </w:r>
      <w:r w:rsidRPr="00ED47C0">
        <w:rPr>
          <w:rFonts w:cs="Arial"/>
          <w:b/>
          <w:bCs/>
          <w:sz w:val="20"/>
          <w:szCs w:val="20"/>
        </w:rPr>
        <w:t xml:space="preserve"> : </w:t>
      </w:r>
      <w:r w:rsidR="004250ED" w:rsidRPr="004250ED">
        <w:rPr>
          <w:rFonts w:cs="Arial"/>
          <w:sz w:val="20"/>
          <w:szCs w:val="20"/>
        </w:rPr>
        <w:t xml:space="preserve">A compter du …, Monsieur (Madame) …, (grade) …, est placé(e) en congé pour invalidité imputable au service du </w:t>
      </w:r>
      <w:proofErr w:type="gramStart"/>
      <w:r w:rsidR="004250ED" w:rsidRPr="004250ED">
        <w:rPr>
          <w:rFonts w:cs="Arial"/>
          <w:sz w:val="20"/>
          <w:szCs w:val="20"/>
        </w:rPr>
        <w:t xml:space="preserve"> ../../..</w:t>
      </w:r>
      <w:proofErr w:type="gramEnd"/>
      <w:r w:rsidR="004250ED" w:rsidRPr="004250ED">
        <w:rPr>
          <w:rFonts w:cs="Arial"/>
          <w:sz w:val="20"/>
          <w:szCs w:val="20"/>
        </w:rPr>
        <w:t xml:space="preserve"> </w:t>
      </w:r>
      <w:proofErr w:type="gramStart"/>
      <w:r w:rsidR="004250ED" w:rsidRPr="004250ED">
        <w:rPr>
          <w:rFonts w:cs="Arial"/>
          <w:sz w:val="20"/>
          <w:szCs w:val="20"/>
        </w:rPr>
        <w:t>jusqu’au</w:t>
      </w:r>
      <w:proofErr w:type="gramEnd"/>
      <w:r w:rsidR="004250ED" w:rsidRPr="004250ED">
        <w:rPr>
          <w:rFonts w:cs="Arial"/>
          <w:sz w:val="20"/>
          <w:szCs w:val="20"/>
        </w:rPr>
        <w:t xml:space="preserve"> </w:t>
      </w:r>
      <w:proofErr w:type="gramStart"/>
      <w:r w:rsidR="004250ED" w:rsidRPr="004250ED">
        <w:rPr>
          <w:rFonts w:cs="Arial"/>
          <w:sz w:val="20"/>
          <w:szCs w:val="20"/>
        </w:rPr>
        <w:t xml:space="preserve"> ../../..</w:t>
      </w:r>
      <w:proofErr w:type="gramEnd"/>
      <w:r w:rsidR="004250ED" w:rsidRPr="004250ED">
        <w:rPr>
          <w:rFonts w:cs="Arial"/>
          <w:sz w:val="20"/>
          <w:szCs w:val="20"/>
        </w:rPr>
        <w:t xml:space="preserve"> </w:t>
      </w:r>
      <w:proofErr w:type="gramStart"/>
      <w:r w:rsidR="004250ED" w:rsidRPr="004250ED">
        <w:rPr>
          <w:rFonts w:cs="Arial"/>
          <w:sz w:val="20"/>
          <w:szCs w:val="20"/>
        </w:rPr>
        <w:t>inclus</w:t>
      </w:r>
      <w:proofErr w:type="gramEnd"/>
      <w:r w:rsidR="004250ED" w:rsidRPr="004250ED">
        <w:rPr>
          <w:rFonts w:cs="Arial"/>
          <w:sz w:val="20"/>
          <w:szCs w:val="20"/>
        </w:rPr>
        <w:t>.</w:t>
      </w:r>
    </w:p>
    <w:p w14:paraId="3CBE51E3" w14:textId="77777777" w:rsidR="00660B8C" w:rsidRPr="00ED47C0" w:rsidRDefault="00660B8C" w:rsidP="00660B8C">
      <w:pPr>
        <w:jc w:val="both"/>
        <w:rPr>
          <w:rFonts w:cs="Arial"/>
          <w:sz w:val="20"/>
          <w:szCs w:val="20"/>
        </w:rPr>
      </w:pPr>
    </w:p>
    <w:p w14:paraId="7DCD406C" w14:textId="38E54397" w:rsidR="002D142E" w:rsidRDefault="002D142E" w:rsidP="00660B8C">
      <w:pPr>
        <w:jc w:val="both"/>
        <w:rPr>
          <w:rFonts w:cs="Arial"/>
          <w:sz w:val="20"/>
          <w:szCs w:val="20"/>
        </w:rPr>
      </w:pPr>
      <w:r w:rsidRPr="00ED47C0">
        <w:rPr>
          <w:rFonts w:cs="Arial"/>
          <w:b/>
          <w:sz w:val="20"/>
          <w:szCs w:val="20"/>
          <w:u w:val="single"/>
        </w:rPr>
        <w:t>Article 2</w:t>
      </w:r>
      <w:r w:rsidRPr="00ED47C0">
        <w:rPr>
          <w:rFonts w:cs="Arial"/>
          <w:b/>
          <w:sz w:val="20"/>
          <w:szCs w:val="20"/>
        </w:rPr>
        <w:t xml:space="preserve"> : </w:t>
      </w:r>
      <w:r w:rsidR="004250ED" w:rsidRPr="004250ED">
        <w:rPr>
          <w:rFonts w:cs="Arial"/>
          <w:sz w:val="20"/>
          <w:szCs w:val="20"/>
        </w:rPr>
        <w:t>Durant la période précitée, M ……… sera rémunéré(e) à plein traitement, déduction faite des indemnités journalières versées par la Caisse Primaire d’Assurance Maladie,</w:t>
      </w:r>
    </w:p>
    <w:p w14:paraId="3ABE5645" w14:textId="77777777" w:rsidR="004250ED" w:rsidRDefault="004250ED" w:rsidP="00660B8C">
      <w:pPr>
        <w:jc w:val="both"/>
        <w:rPr>
          <w:rFonts w:cs="Arial"/>
          <w:sz w:val="20"/>
          <w:szCs w:val="20"/>
        </w:rPr>
      </w:pPr>
    </w:p>
    <w:p w14:paraId="02EAACEC" w14:textId="77777777" w:rsidR="004250ED" w:rsidRDefault="004250ED" w:rsidP="004250ED">
      <w:pPr>
        <w:jc w:val="both"/>
        <w:rPr>
          <w:rFonts w:cs="Arial"/>
          <w:sz w:val="20"/>
          <w:szCs w:val="20"/>
        </w:rPr>
      </w:pPr>
      <w:r w:rsidRPr="004250ED">
        <w:rPr>
          <w:rFonts w:cs="Arial"/>
          <w:sz w:val="20"/>
          <w:szCs w:val="20"/>
        </w:rPr>
        <w:t>Le remboursement des honoraires médicaux et des frais directement entrainés par l’accident de travail (ou la maladie professionnelle) seront pris en charge par la Caisse Primaire d’Assurance Maladie,</w:t>
      </w:r>
    </w:p>
    <w:p w14:paraId="1F95A974" w14:textId="77777777" w:rsidR="004250ED" w:rsidRPr="004250ED" w:rsidRDefault="004250ED" w:rsidP="004250ED">
      <w:pPr>
        <w:jc w:val="both"/>
        <w:rPr>
          <w:rFonts w:cs="Arial"/>
          <w:sz w:val="16"/>
          <w:szCs w:val="16"/>
        </w:rPr>
      </w:pPr>
    </w:p>
    <w:p w14:paraId="3369436B" w14:textId="7FF89AD8" w:rsidR="004250ED" w:rsidRPr="004250ED" w:rsidRDefault="004250ED" w:rsidP="004250ED">
      <w:pPr>
        <w:jc w:val="both"/>
        <w:rPr>
          <w:rFonts w:cs="Arial"/>
          <w:i/>
          <w:iCs/>
          <w:sz w:val="16"/>
          <w:szCs w:val="16"/>
        </w:rPr>
      </w:pPr>
      <w:r w:rsidRPr="004250ED">
        <w:rPr>
          <w:rFonts w:cs="Arial"/>
          <w:i/>
          <w:iCs/>
          <w:sz w:val="16"/>
          <w:szCs w:val="16"/>
        </w:rPr>
        <w:t xml:space="preserve"> </w:t>
      </w:r>
      <w:r w:rsidRPr="004250ED">
        <w:rPr>
          <w:rFonts w:cs="Arial"/>
          <w:i/>
          <w:iCs/>
          <w:sz w:val="16"/>
          <w:szCs w:val="16"/>
          <w:highlight w:val="yellow"/>
        </w:rPr>
        <w:t>(Rappel : le fonctionnaire IRCANTEC bénéficie, en cas d’accident de travail ou maladie professionnelle, d’un congé pour invalidité imputable au</w:t>
      </w:r>
      <w:r w:rsidRPr="004250ED">
        <w:rPr>
          <w:rFonts w:cs="Arial"/>
          <w:sz w:val="16"/>
          <w:szCs w:val="16"/>
          <w:highlight w:val="yellow"/>
        </w:rPr>
        <w:t xml:space="preserve"> </w:t>
      </w:r>
      <w:r w:rsidRPr="004250ED">
        <w:rPr>
          <w:rFonts w:cs="Arial"/>
          <w:i/>
          <w:iCs/>
          <w:sz w:val="16"/>
          <w:szCs w:val="16"/>
          <w:highlight w:val="yellow"/>
        </w:rPr>
        <w:t>service pendant toute la période d'incapacité de travail jusqu'à la guérison complète, la consolidation de la blessure ou le décès. Pendant ce congé, l’employeur complète les indemnités journalières versées par la sécurité sociale (IJSS) en maintenant le salaire de l’agent à hauteur du plein traitement. L’indemnité de résidence et le supplément familial de traitement sont versés intégralement et la NBI est maintenue, conformément à l’article 2 du décret 93-863 du 18 juin 1993, pendant le congé de maladie ordinaire, le congé pour accident de service, maladie professionnelle, et pendant le congé de longue maladie tant que l’agent n’est pas remplacé dans ses fonctions. En ce qui concerne les primes les conditions de suspension ou de maintien des primes et indemnités sont définies par délibération de la collectivité territoriale).</w:t>
      </w:r>
    </w:p>
    <w:p w14:paraId="4A93A1C0" w14:textId="77777777" w:rsidR="00660B8C" w:rsidRPr="004250ED" w:rsidRDefault="00660B8C" w:rsidP="00660B8C">
      <w:pPr>
        <w:pStyle w:val="Retraitcorpsdetexte2"/>
        <w:tabs>
          <w:tab w:val="left" w:pos="284"/>
        </w:tabs>
        <w:spacing w:after="0" w:line="240" w:lineRule="auto"/>
        <w:ind w:left="0"/>
        <w:jc w:val="both"/>
        <w:rPr>
          <w:rFonts w:ascii="Arial" w:hAnsi="Arial" w:cs="Arial"/>
          <w:b/>
          <w:i/>
          <w:iCs/>
        </w:rPr>
      </w:pPr>
    </w:p>
    <w:p w14:paraId="14371315" w14:textId="19839DD6" w:rsidR="002D142E" w:rsidRPr="00ED47C0" w:rsidRDefault="00660B8C" w:rsidP="002D142E">
      <w:pPr>
        <w:tabs>
          <w:tab w:val="left" w:pos="284"/>
          <w:tab w:val="left" w:pos="1276"/>
        </w:tabs>
        <w:jc w:val="both"/>
        <w:rPr>
          <w:rFonts w:cs="Arial"/>
          <w:b/>
          <w:color w:val="000000" w:themeColor="text1"/>
          <w:sz w:val="20"/>
          <w:szCs w:val="20"/>
          <w:u w:val="single"/>
        </w:rPr>
      </w:pPr>
      <w:r w:rsidRPr="00ED47C0">
        <w:rPr>
          <w:rFonts w:cs="Arial"/>
          <w:b/>
          <w:u w:val="single"/>
        </w:rPr>
        <w:t xml:space="preserve">Article </w:t>
      </w:r>
      <w:r w:rsidR="004250ED">
        <w:rPr>
          <w:rFonts w:cs="Arial"/>
          <w:b/>
          <w:u w:val="single"/>
        </w:rPr>
        <w:t>3</w:t>
      </w:r>
      <w:r w:rsidRPr="00ED47C0">
        <w:rPr>
          <w:rFonts w:cs="Arial"/>
          <w:b/>
        </w:rPr>
        <w:t> :</w:t>
      </w:r>
    </w:p>
    <w:p w14:paraId="1FE3BDDC" w14:textId="77777777" w:rsidR="002D142E" w:rsidRPr="00ED47C0" w:rsidRDefault="002D142E" w:rsidP="002D142E">
      <w:pPr>
        <w:jc w:val="both"/>
        <w:rPr>
          <w:rFonts w:cs="Arial"/>
          <w:sz w:val="20"/>
          <w:szCs w:val="20"/>
        </w:rPr>
      </w:pPr>
      <w:r w:rsidRPr="00ED47C0">
        <w:rPr>
          <w:rFonts w:cs="Arial"/>
          <w:sz w:val="20"/>
          <w:szCs w:val="20"/>
        </w:rPr>
        <w:t>Le présent arrêté sera :</w:t>
      </w:r>
    </w:p>
    <w:p w14:paraId="7EF7615B" w14:textId="77777777" w:rsidR="002D142E" w:rsidRPr="00ED47C0" w:rsidRDefault="002D142E" w:rsidP="002D142E">
      <w:pPr>
        <w:jc w:val="both"/>
        <w:rPr>
          <w:rFonts w:cs="Arial"/>
          <w:sz w:val="20"/>
          <w:szCs w:val="20"/>
        </w:rPr>
      </w:pPr>
      <w:r w:rsidRPr="00ED47C0">
        <w:rPr>
          <w:rFonts w:cs="Arial"/>
          <w:sz w:val="20"/>
          <w:szCs w:val="20"/>
        </w:rPr>
        <w:t>-</w:t>
      </w:r>
      <w:r w:rsidRPr="00ED47C0">
        <w:rPr>
          <w:rFonts w:cs="Arial"/>
          <w:sz w:val="20"/>
          <w:szCs w:val="20"/>
        </w:rPr>
        <w:tab/>
        <w:t>Notifié à l'intéressé,</w:t>
      </w:r>
    </w:p>
    <w:p w14:paraId="735EE85A" w14:textId="77777777" w:rsidR="002D142E" w:rsidRPr="00ED47C0" w:rsidRDefault="002D142E" w:rsidP="002D142E">
      <w:pPr>
        <w:jc w:val="both"/>
        <w:rPr>
          <w:rFonts w:cs="Arial"/>
          <w:sz w:val="20"/>
          <w:szCs w:val="20"/>
        </w:rPr>
      </w:pPr>
      <w:r w:rsidRPr="00ED47C0">
        <w:rPr>
          <w:rFonts w:cs="Arial"/>
          <w:sz w:val="20"/>
          <w:szCs w:val="20"/>
        </w:rPr>
        <w:t>-</w:t>
      </w:r>
      <w:r w:rsidRPr="00ED47C0">
        <w:rPr>
          <w:rFonts w:cs="Arial"/>
          <w:sz w:val="20"/>
          <w:szCs w:val="20"/>
        </w:rPr>
        <w:tab/>
        <w:t xml:space="preserve">Transmis au comptable de la collectivité, </w:t>
      </w:r>
    </w:p>
    <w:p w14:paraId="1B04AE1F" w14:textId="77777777" w:rsidR="002D142E" w:rsidRPr="00ED47C0" w:rsidRDefault="002D142E" w:rsidP="002D142E">
      <w:pPr>
        <w:jc w:val="both"/>
        <w:rPr>
          <w:rFonts w:cs="Arial"/>
          <w:sz w:val="20"/>
          <w:szCs w:val="20"/>
        </w:rPr>
      </w:pPr>
      <w:r w:rsidRPr="00ED47C0">
        <w:rPr>
          <w:rFonts w:cs="Arial"/>
          <w:sz w:val="20"/>
          <w:szCs w:val="20"/>
        </w:rPr>
        <w:t>-</w:t>
      </w:r>
      <w:r w:rsidRPr="00ED47C0">
        <w:rPr>
          <w:rFonts w:cs="Arial"/>
          <w:sz w:val="20"/>
          <w:szCs w:val="20"/>
        </w:rPr>
        <w:tab/>
        <w:t>Transmis au Président du Centre de Gestion</w:t>
      </w:r>
    </w:p>
    <w:p w14:paraId="1D98A49E" w14:textId="77777777" w:rsidR="002D142E" w:rsidRPr="00ED47C0" w:rsidRDefault="002D142E" w:rsidP="002D142E">
      <w:pPr>
        <w:rPr>
          <w:rFonts w:cs="Arial"/>
          <w:sz w:val="20"/>
          <w:szCs w:val="20"/>
        </w:rPr>
      </w:pPr>
    </w:p>
    <w:p w14:paraId="13DCC447" w14:textId="77777777" w:rsidR="00F36090" w:rsidRPr="00483C23" w:rsidRDefault="00D219D8" w:rsidP="00D219D8">
      <w:pPr>
        <w:rPr>
          <w:sz w:val="20"/>
          <w:szCs w:val="20"/>
        </w:rPr>
      </w:pP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r>
    </w:p>
    <w:p w14:paraId="17629EFA" w14:textId="77777777" w:rsidR="00F36090" w:rsidRPr="00483C23" w:rsidRDefault="00F36090" w:rsidP="00D219D8">
      <w:pPr>
        <w:rPr>
          <w:sz w:val="20"/>
          <w:szCs w:val="20"/>
        </w:rPr>
      </w:pPr>
    </w:p>
    <w:p w14:paraId="7ED7A04A" w14:textId="77777777" w:rsidR="00F36090" w:rsidRPr="00483C23" w:rsidRDefault="00F36090" w:rsidP="00D219D8">
      <w:pPr>
        <w:rPr>
          <w:sz w:val="20"/>
          <w:szCs w:val="20"/>
        </w:rPr>
      </w:pPr>
    </w:p>
    <w:p w14:paraId="312D4147" w14:textId="77777777" w:rsidR="00F36090" w:rsidRPr="00483C23" w:rsidRDefault="00F36090" w:rsidP="00D219D8">
      <w:pPr>
        <w:rPr>
          <w:sz w:val="20"/>
          <w:szCs w:val="20"/>
        </w:rPr>
      </w:pPr>
    </w:p>
    <w:p w14:paraId="302E0727" w14:textId="77777777" w:rsidR="00D219D8" w:rsidRPr="00483C23" w:rsidRDefault="00D219D8" w:rsidP="00D219D8">
      <w:pPr>
        <w:rPr>
          <w:sz w:val="20"/>
          <w:szCs w:val="20"/>
        </w:rPr>
      </w:pPr>
      <w:r w:rsidRPr="00483C23">
        <w:rPr>
          <w:sz w:val="20"/>
          <w:szCs w:val="20"/>
        </w:rPr>
        <w:t xml:space="preserve">Fait à </w:t>
      </w:r>
      <w:proofErr w:type="gramStart"/>
      <w:r w:rsidRPr="00483C23">
        <w:rPr>
          <w:sz w:val="20"/>
          <w:szCs w:val="20"/>
        </w:rPr>
        <w:t>...............….</w:t>
      </w:r>
      <w:proofErr w:type="gramEnd"/>
      <w:r w:rsidRPr="00483C23">
        <w:rPr>
          <w:sz w:val="20"/>
          <w:szCs w:val="20"/>
        </w:rPr>
        <w:t>…........, le ……........…..........</w:t>
      </w:r>
    </w:p>
    <w:p w14:paraId="70D52C25" w14:textId="77777777" w:rsidR="00D219D8" w:rsidRPr="00483C23" w:rsidRDefault="00D219D8" w:rsidP="00D219D8">
      <w:pPr>
        <w:rPr>
          <w:sz w:val="20"/>
          <w:szCs w:val="20"/>
        </w:rPr>
      </w:pP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t xml:space="preserve">       Le Maire </w:t>
      </w:r>
      <w:r w:rsidRPr="00483C23">
        <w:rPr>
          <w:i/>
          <w:sz w:val="20"/>
          <w:szCs w:val="20"/>
        </w:rPr>
        <w:t>(ou le Président)</w:t>
      </w:r>
    </w:p>
    <w:p w14:paraId="3D0B847F" w14:textId="77777777" w:rsidR="00D219D8" w:rsidRPr="00483C23" w:rsidRDefault="00D219D8" w:rsidP="00D219D8">
      <w:pPr>
        <w:rPr>
          <w:sz w:val="20"/>
          <w:szCs w:val="20"/>
        </w:rPr>
      </w:pPr>
    </w:p>
    <w:p w14:paraId="7DE6DC1E" w14:textId="77777777" w:rsidR="00D219D8" w:rsidRDefault="00D219D8" w:rsidP="00D219D8"/>
    <w:p w14:paraId="1C975EE4" w14:textId="77777777" w:rsidR="00D219D8" w:rsidRDefault="00D219D8" w:rsidP="00D219D8">
      <w:pPr>
        <w:jc w:val="both"/>
        <w:rPr>
          <w:rFonts w:ascii="Tms Rmn" w:hAnsi="Tms Rmn"/>
          <w:sz w:val="16"/>
          <w:szCs w:val="16"/>
        </w:rPr>
      </w:pPr>
    </w:p>
    <w:p w14:paraId="76200B32" w14:textId="77777777" w:rsidR="00D219D8" w:rsidRPr="00D81D9C" w:rsidRDefault="00D219D8" w:rsidP="00D219D8">
      <w:pPr>
        <w:jc w:val="both"/>
        <w:rPr>
          <w:rFonts w:cs="Arial"/>
          <w:sz w:val="16"/>
          <w:szCs w:val="16"/>
        </w:rPr>
      </w:pPr>
      <w:r w:rsidRPr="00D81D9C">
        <w:rPr>
          <w:rFonts w:cs="Arial"/>
          <w:sz w:val="16"/>
          <w:szCs w:val="16"/>
        </w:rPr>
        <w:t>Le Maire (ou le Président),</w:t>
      </w:r>
    </w:p>
    <w:p w14:paraId="465A6A1C" w14:textId="5F06EFE3" w:rsidR="00D219D8" w:rsidRPr="00D81D9C" w:rsidRDefault="00201EAE" w:rsidP="00D219D8">
      <w:pPr>
        <w:jc w:val="both"/>
        <w:rPr>
          <w:rFonts w:cs="Arial"/>
          <w:sz w:val="16"/>
          <w:szCs w:val="16"/>
        </w:rPr>
      </w:pPr>
      <w:proofErr w:type="gramStart"/>
      <w:r>
        <w:rPr>
          <w:rFonts w:cs="Arial"/>
          <w:sz w:val="16"/>
          <w:szCs w:val="16"/>
        </w:rPr>
        <w:t>informe</w:t>
      </w:r>
      <w:proofErr w:type="gramEnd"/>
      <w:r w:rsidR="00D219D8" w:rsidRPr="00D81D9C">
        <w:rPr>
          <w:rFonts w:cs="Arial"/>
          <w:sz w:val="16"/>
          <w:szCs w:val="16"/>
        </w:rPr>
        <w:t xml:space="preserve"> que le présent arrêté peut faire l'objet d'un recours pour excès de pouvoir devant le Tribunal Administratif de Toulouse dans un délai de 2 mois à compter de cette notification.</w:t>
      </w:r>
    </w:p>
    <w:p w14:paraId="15A59236" w14:textId="77777777" w:rsidR="00D219D8" w:rsidRPr="00D81D9C" w:rsidRDefault="00D219D8" w:rsidP="00D219D8">
      <w:pPr>
        <w:jc w:val="both"/>
        <w:rPr>
          <w:rFonts w:cs="Arial"/>
          <w:sz w:val="16"/>
          <w:szCs w:val="16"/>
        </w:rPr>
      </w:pPr>
      <w:r w:rsidRPr="00D81D9C">
        <w:rPr>
          <w:rFonts w:cs="Arial"/>
          <w:sz w:val="16"/>
          <w:szCs w:val="16"/>
        </w:rPr>
        <w:t>Le Tribunal Administratif peut être saisi par l'application Télérecours citoyen sur le site www.telerecours.fr.</w:t>
      </w:r>
    </w:p>
    <w:p w14:paraId="0BE6D386" w14:textId="77777777" w:rsidR="00D219D8" w:rsidRPr="00335111" w:rsidRDefault="00D219D8" w:rsidP="00D219D8">
      <w:pPr>
        <w:jc w:val="both"/>
        <w:rPr>
          <w:rFonts w:ascii="Tms Rmn" w:hAnsi="Tms Rmn"/>
          <w:sz w:val="16"/>
          <w:szCs w:val="16"/>
        </w:rPr>
      </w:pPr>
    </w:p>
    <w:p w14:paraId="314D6E1C" w14:textId="77777777" w:rsidR="00D219D8" w:rsidRPr="00D81D9C" w:rsidRDefault="00D219D8" w:rsidP="00D219D8">
      <w:pPr>
        <w:jc w:val="both"/>
        <w:rPr>
          <w:rFonts w:cs="Arial"/>
          <w:sz w:val="20"/>
          <w:szCs w:val="20"/>
        </w:rPr>
      </w:pPr>
      <w:r w:rsidRPr="00D81D9C">
        <w:rPr>
          <w:rFonts w:cs="Arial"/>
          <w:sz w:val="20"/>
          <w:szCs w:val="20"/>
        </w:rPr>
        <w:t>Notifié à l'intéressé(e) le .............……….........................</w:t>
      </w:r>
    </w:p>
    <w:p w14:paraId="0285E505" w14:textId="77777777" w:rsidR="00D219D8" w:rsidRPr="00D81D9C" w:rsidRDefault="00D219D8" w:rsidP="00D219D8">
      <w:pPr>
        <w:jc w:val="both"/>
        <w:rPr>
          <w:rFonts w:cs="Arial"/>
          <w:sz w:val="20"/>
          <w:szCs w:val="20"/>
        </w:rPr>
      </w:pPr>
    </w:p>
    <w:p w14:paraId="65AF90CF" w14:textId="45BE653E" w:rsidR="00D219D8" w:rsidRPr="00D81D9C" w:rsidRDefault="00D219D8" w:rsidP="00D219D8">
      <w:pPr>
        <w:jc w:val="both"/>
        <w:rPr>
          <w:rFonts w:cs="Arial"/>
          <w:sz w:val="20"/>
          <w:szCs w:val="20"/>
        </w:rPr>
      </w:pPr>
      <w:r w:rsidRPr="00D81D9C">
        <w:rPr>
          <w:rFonts w:cs="Arial"/>
          <w:sz w:val="20"/>
          <w:szCs w:val="20"/>
        </w:rPr>
        <w:t>Signature de l'Agent,</w:t>
      </w:r>
    </w:p>
    <w:sectPr w:rsidR="00D219D8" w:rsidRPr="00D81D9C" w:rsidSect="00AC0E68">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7DEDF2" w14:textId="77777777" w:rsidR="00F62DFA" w:rsidRDefault="00F62DFA" w:rsidP="00835CB6">
      <w:r>
        <w:separator/>
      </w:r>
    </w:p>
  </w:endnote>
  <w:endnote w:type="continuationSeparator" w:id="0">
    <w:p w14:paraId="6C4AB3C8" w14:textId="77777777" w:rsidR="00F62DFA" w:rsidRDefault="00F62DFA"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Eurostile LT Std">
    <w:altName w:val="Agency FB"/>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Tms Rmn">
    <w:altName w:val="Times New Roman"/>
    <w:panose1 w:val="02020603040505020304"/>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99CEBC" w14:textId="77777777" w:rsidR="00F62DFA" w:rsidRDefault="00F62DFA" w:rsidP="00835CB6">
      <w:r>
        <w:separator/>
      </w:r>
    </w:p>
  </w:footnote>
  <w:footnote w:type="continuationSeparator" w:id="0">
    <w:p w14:paraId="1A43DB1D" w14:textId="77777777" w:rsidR="00F62DFA" w:rsidRDefault="00F62DFA" w:rsidP="0083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10.5pt" o:bullet="t">
        <v:imagedata r:id="rId1" o:title="BD21298_"/>
      </v:shape>
    </w:pict>
  </w:numPicBullet>
  <w:numPicBullet w:numPicBulletId="1">
    <w:pict>
      <v:shape id="_x0000_i1026" type="#_x0000_t75" style="width:40.5pt;height:42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4EB1D05"/>
    <w:multiLevelType w:val="hybridMultilevel"/>
    <w:tmpl w:val="989ACB82"/>
    <w:lvl w:ilvl="0" w:tplc="0FACA0DC">
      <w:start w:val="1"/>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2128624972">
    <w:abstractNumId w:val="0"/>
  </w:num>
  <w:num w:numId="2" w16cid:durableId="2048407489">
    <w:abstractNumId w:val="11"/>
  </w:num>
  <w:num w:numId="3" w16cid:durableId="431097377">
    <w:abstractNumId w:val="17"/>
  </w:num>
  <w:num w:numId="4" w16cid:durableId="305748148">
    <w:abstractNumId w:val="15"/>
  </w:num>
  <w:num w:numId="5" w16cid:durableId="144393588">
    <w:abstractNumId w:val="13"/>
  </w:num>
  <w:num w:numId="6" w16cid:durableId="964238782">
    <w:abstractNumId w:val="10"/>
  </w:num>
  <w:num w:numId="7" w16cid:durableId="478038278">
    <w:abstractNumId w:val="16"/>
  </w:num>
  <w:num w:numId="8" w16cid:durableId="210310267">
    <w:abstractNumId w:val="20"/>
  </w:num>
  <w:num w:numId="9" w16cid:durableId="1027217120">
    <w:abstractNumId w:val="19"/>
  </w:num>
  <w:num w:numId="10" w16cid:durableId="722023139">
    <w:abstractNumId w:val="7"/>
  </w:num>
  <w:num w:numId="11" w16cid:durableId="1212231279">
    <w:abstractNumId w:val="1"/>
  </w:num>
  <w:num w:numId="12" w16cid:durableId="1214538870">
    <w:abstractNumId w:val="4"/>
  </w:num>
  <w:num w:numId="13" w16cid:durableId="1928616844">
    <w:abstractNumId w:val="6"/>
  </w:num>
  <w:num w:numId="14" w16cid:durableId="243343727">
    <w:abstractNumId w:val="8"/>
  </w:num>
  <w:num w:numId="15" w16cid:durableId="42413719">
    <w:abstractNumId w:val="2"/>
  </w:num>
  <w:num w:numId="16" w16cid:durableId="497960492">
    <w:abstractNumId w:val="5"/>
  </w:num>
  <w:num w:numId="17" w16cid:durableId="314529411">
    <w:abstractNumId w:val="18"/>
  </w:num>
  <w:num w:numId="18" w16cid:durableId="2129620953">
    <w:abstractNumId w:val="12"/>
  </w:num>
  <w:num w:numId="19" w16cid:durableId="784036674">
    <w:abstractNumId w:val="3"/>
  </w:num>
  <w:num w:numId="20" w16cid:durableId="474837080">
    <w:abstractNumId w:val="9"/>
  </w:num>
  <w:num w:numId="21" w16cid:durableId="1642417118">
    <w:abstractNumId w:val="9"/>
  </w:num>
  <w:num w:numId="22" w16cid:durableId="1274753541">
    <w:abstractNumId w:val="9"/>
  </w:num>
  <w:num w:numId="23" w16cid:durableId="14579429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219D8"/>
    <w:rsid w:val="00004442"/>
    <w:rsid w:val="00006617"/>
    <w:rsid w:val="00012988"/>
    <w:rsid w:val="00093786"/>
    <w:rsid w:val="000B03E3"/>
    <w:rsid w:val="000B2021"/>
    <w:rsid w:val="000F14FB"/>
    <w:rsid w:val="00107AFB"/>
    <w:rsid w:val="001106EB"/>
    <w:rsid w:val="00114FFA"/>
    <w:rsid w:val="001169E5"/>
    <w:rsid w:val="00127190"/>
    <w:rsid w:val="00135189"/>
    <w:rsid w:val="00152197"/>
    <w:rsid w:val="00152DF2"/>
    <w:rsid w:val="0017389B"/>
    <w:rsid w:val="00191F72"/>
    <w:rsid w:val="00197C55"/>
    <w:rsid w:val="001B14D6"/>
    <w:rsid w:val="001D0395"/>
    <w:rsid w:val="001E6B40"/>
    <w:rsid w:val="00201EAE"/>
    <w:rsid w:val="002401E4"/>
    <w:rsid w:val="002445C7"/>
    <w:rsid w:val="00262A0B"/>
    <w:rsid w:val="00265F85"/>
    <w:rsid w:val="00266F57"/>
    <w:rsid w:val="00271637"/>
    <w:rsid w:val="002D142E"/>
    <w:rsid w:val="002E20AC"/>
    <w:rsid w:val="00326BAD"/>
    <w:rsid w:val="0033488E"/>
    <w:rsid w:val="00342574"/>
    <w:rsid w:val="0035477A"/>
    <w:rsid w:val="00354B59"/>
    <w:rsid w:val="00365830"/>
    <w:rsid w:val="0038062C"/>
    <w:rsid w:val="00384DB8"/>
    <w:rsid w:val="003979DC"/>
    <w:rsid w:val="0040028B"/>
    <w:rsid w:val="004150C3"/>
    <w:rsid w:val="004250ED"/>
    <w:rsid w:val="00446E45"/>
    <w:rsid w:val="00482E13"/>
    <w:rsid w:val="00483C23"/>
    <w:rsid w:val="004A3A19"/>
    <w:rsid w:val="004B2060"/>
    <w:rsid w:val="004B5F9F"/>
    <w:rsid w:val="004B7772"/>
    <w:rsid w:val="004C7210"/>
    <w:rsid w:val="004D4B5F"/>
    <w:rsid w:val="004E46A4"/>
    <w:rsid w:val="004F6D23"/>
    <w:rsid w:val="005151E9"/>
    <w:rsid w:val="005818B5"/>
    <w:rsid w:val="00596D74"/>
    <w:rsid w:val="005A248A"/>
    <w:rsid w:val="005C2752"/>
    <w:rsid w:val="005C3268"/>
    <w:rsid w:val="005E1779"/>
    <w:rsid w:val="005E49B9"/>
    <w:rsid w:val="005F1B2E"/>
    <w:rsid w:val="00600117"/>
    <w:rsid w:val="00625B53"/>
    <w:rsid w:val="00642651"/>
    <w:rsid w:val="006576A1"/>
    <w:rsid w:val="00660B8C"/>
    <w:rsid w:val="00681668"/>
    <w:rsid w:val="006822DF"/>
    <w:rsid w:val="00686065"/>
    <w:rsid w:val="00686355"/>
    <w:rsid w:val="006E590C"/>
    <w:rsid w:val="006F0847"/>
    <w:rsid w:val="00707B15"/>
    <w:rsid w:val="007343ED"/>
    <w:rsid w:val="007578BE"/>
    <w:rsid w:val="00781243"/>
    <w:rsid w:val="00786025"/>
    <w:rsid w:val="007A64BA"/>
    <w:rsid w:val="007C5768"/>
    <w:rsid w:val="007E0A0F"/>
    <w:rsid w:val="00804478"/>
    <w:rsid w:val="00805643"/>
    <w:rsid w:val="00811D3D"/>
    <w:rsid w:val="00814143"/>
    <w:rsid w:val="0082095F"/>
    <w:rsid w:val="00835CB6"/>
    <w:rsid w:val="008A6316"/>
    <w:rsid w:val="008B1F11"/>
    <w:rsid w:val="008B2032"/>
    <w:rsid w:val="008B49BE"/>
    <w:rsid w:val="008E61AE"/>
    <w:rsid w:val="009460B6"/>
    <w:rsid w:val="0094641F"/>
    <w:rsid w:val="009637DF"/>
    <w:rsid w:val="00965D9D"/>
    <w:rsid w:val="00990FCA"/>
    <w:rsid w:val="009B0C04"/>
    <w:rsid w:val="009C5B52"/>
    <w:rsid w:val="009C69C1"/>
    <w:rsid w:val="009E3575"/>
    <w:rsid w:val="009F1F06"/>
    <w:rsid w:val="00A007A3"/>
    <w:rsid w:val="00A07596"/>
    <w:rsid w:val="00A16D6F"/>
    <w:rsid w:val="00A62804"/>
    <w:rsid w:val="00AC0E68"/>
    <w:rsid w:val="00B322BB"/>
    <w:rsid w:val="00B537D2"/>
    <w:rsid w:val="00B64D87"/>
    <w:rsid w:val="00B657B4"/>
    <w:rsid w:val="00B91F29"/>
    <w:rsid w:val="00B96B3F"/>
    <w:rsid w:val="00BA3A89"/>
    <w:rsid w:val="00BD65D1"/>
    <w:rsid w:val="00BE607E"/>
    <w:rsid w:val="00C12724"/>
    <w:rsid w:val="00C3322C"/>
    <w:rsid w:val="00C40820"/>
    <w:rsid w:val="00C40D22"/>
    <w:rsid w:val="00C66015"/>
    <w:rsid w:val="00CB632A"/>
    <w:rsid w:val="00CC299D"/>
    <w:rsid w:val="00D052FE"/>
    <w:rsid w:val="00D12E3F"/>
    <w:rsid w:val="00D219D8"/>
    <w:rsid w:val="00D3030A"/>
    <w:rsid w:val="00D81D9C"/>
    <w:rsid w:val="00D96AEF"/>
    <w:rsid w:val="00DC38C7"/>
    <w:rsid w:val="00DC5794"/>
    <w:rsid w:val="00DD47F0"/>
    <w:rsid w:val="00DE5077"/>
    <w:rsid w:val="00E05524"/>
    <w:rsid w:val="00E065E5"/>
    <w:rsid w:val="00E61D8C"/>
    <w:rsid w:val="00E81491"/>
    <w:rsid w:val="00ED6702"/>
    <w:rsid w:val="00EE4CD5"/>
    <w:rsid w:val="00EF6A59"/>
    <w:rsid w:val="00F36090"/>
    <w:rsid w:val="00F62DFA"/>
    <w:rsid w:val="00F92E9F"/>
    <w:rsid w:val="00F9325C"/>
    <w:rsid w:val="00F94DFD"/>
    <w:rsid w:val="00FD19DC"/>
    <w:rsid w:val="00FF618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3"/>
    <o:shapelayout v:ext="edit">
      <o:idmap v:ext="edit" data="2"/>
    </o:shapelayout>
  </w:shapeDefaults>
  <w:decimalSymbol w:val=","/>
  <w:listSeparator w:val=";"/>
  <w14:docId w14:val="665002A3"/>
  <w15:docId w15:val="{B9E297C2-67E2-448C-937C-2F03D1EC8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D219D8"/>
    <w:pPr>
      <w:spacing w:after="0" w:line="240" w:lineRule="auto"/>
    </w:pPr>
    <w:rPr>
      <w:rFonts w:ascii="Arial" w:eastAsia="Times New Roman" w:hAnsi="Arial" w:cs="Times New Roman"/>
      <w:sz w:val="18"/>
      <w:szCs w:val="18"/>
      <w:lang w:eastAsia="fr-FR"/>
    </w:rPr>
  </w:style>
  <w:style w:type="paragraph" w:styleId="Titre1">
    <w:name w:val="heading 1"/>
    <w:aliases w:val="Niveau 1"/>
    <w:next w:val="Normal"/>
    <w:link w:val="Titre1Car"/>
    <w:autoRedefine/>
    <w:uiPriority w:val="2"/>
    <w:qFormat/>
    <w:rsid w:val="008A6316"/>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jc w:val="both"/>
      <w:outlineLvl w:val="3"/>
    </w:pPr>
    <w:rPr>
      <w:rFonts w:asciiTheme="majorHAnsi" w:eastAsiaTheme="majorEastAsia" w:hAnsiTheme="majorHAnsi" w:cstheme="majorBidi"/>
      <w:b/>
      <w:bCs/>
      <w:smallCaps/>
      <w:color w:val="FFFFFF" w:themeColor="text2" w:themeTint="BF"/>
      <w:spacing w:val="20"/>
      <w:sz w:val="22"/>
      <w:szCs w:val="24"/>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jc w:val="both"/>
      <w:outlineLvl w:val="4"/>
    </w:pPr>
    <w:rPr>
      <w:rFonts w:asciiTheme="majorHAnsi" w:eastAsiaTheme="majorEastAsia" w:hAnsiTheme="majorHAnsi" w:cstheme="majorBidi"/>
      <w:smallCaps/>
      <w:color w:val="FFFFFF" w:themeColor="text2" w:themeTint="BF"/>
      <w:spacing w:val="20"/>
      <w:sz w:val="22"/>
      <w:szCs w:val="24"/>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line="264" w:lineRule="auto"/>
      <w:contextualSpacing/>
      <w:jc w:val="both"/>
      <w:outlineLvl w:val="5"/>
    </w:pPr>
    <w:rPr>
      <w:rFonts w:asciiTheme="majorHAnsi" w:eastAsiaTheme="majorEastAsia" w:hAnsiTheme="majorHAnsi" w:cstheme="majorBidi"/>
      <w:smallCaps/>
      <w:color w:val="7F7F7F" w:themeColor="background2" w:themeShade="7F"/>
      <w:spacing w:val="20"/>
      <w:sz w:val="22"/>
      <w:szCs w:val="24"/>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8A6316"/>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semiHidden/>
    <w:unhideWhenUsed/>
    <w:rsid w:val="005C3268"/>
    <w:pPr>
      <w:spacing w:before="100" w:beforeAutospacing="1" w:after="100" w:afterAutospacing="1"/>
    </w:pPr>
    <w:rPr>
      <w:rFonts w:ascii="Times New Roman" w:hAnsi="Times New Roman"/>
      <w:sz w:val="24"/>
    </w:rPr>
  </w:style>
  <w:style w:type="paragraph" w:styleId="En-tte">
    <w:name w:val="header"/>
    <w:basedOn w:val="Normal"/>
    <w:link w:val="En-tteCar"/>
    <w:rsid w:val="00811D3D"/>
    <w:pPr>
      <w:tabs>
        <w:tab w:val="center" w:pos="4536"/>
        <w:tab w:val="right" w:pos="9072"/>
      </w:tabs>
      <w:spacing w:line="264" w:lineRule="auto"/>
      <w:jc w:val="both"/>
    </w:pPr>
    <w:rPr>
      <w:rFonts w:eastAsiaTheme="minorHAnsi" w:cstheme="minorBidi"/>
      <w:sz w:val="22"/>
      <w:szCs w:val="24"/>
    </w:r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spacing w:line="264" w:lineRule="auto"/>
      <w:jc w:val="both"/>
    </w:pPr>
    <w:rPr>
      <w:rFonts w:eastAsiaTheme="minorHAnsi" w:cstheme="minorBidi"/>
      <w:sz w:val="22"/>
      <w:szCs w:val="24"/>
    </w:r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rsid w:val="003979DC"/>
    <w:rPr>
      <w:color w:val="0000FF"/>
      <w:u w:val="single"/>
    </w:rPr>
  </w:style>
  <w:style w:type="paragraph" w:styleId="Paragraphedeliste">
    <w:name w:val="List Paragraph"/>
    <w:basedOn w:val="Normal"/>
    <w:uiPriority w:val="34"/>
    <w:qFormat/>
    <w:rsid w:val="008A6316"/>
    <w:pPr>
      <w:spacing w:line="264" w:lineRule="auto"/>
      <w:ind w:left="720"/>
      <w:contextualSpacing/>
      <w:jc w:val="both"/>
    </w:pPr>
    <w:rPr>
      <w:rFonts w:eastAsiaTheme="minorHAnsi" w:cstheme="minorBidi"/>
      <w:sz w:val="22"/>
      <w:szCs w:val="24"/>
    </w:r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rsid w:val="008A6316"/>
    <w:rPr>
      <w:b/>
      <w:bCs/>
      <w:spacing w:val="0"/>
    </w:rPr>
  </w:style>
  <w:style w:type="paragraph" w:customStyle="1" w:styleId="Signatures">
    <w:name w:val="Signature(s)"/>
    <w:basedOn w:val="Normal"/>
    <w:link w:val="SignaturesCar"/>
    <w:uiPriority w:val="5"/>
    <w:qFormat/>
    <w:rsid w:val="008A6316"/>
    <w:pPr>
      <w:spacing w:line="264" w:lineRule="auto"/>
      <w:ind w:left="7080"/>
    </w:pPr>
    <w:rPr>
      <w:rFonts w:ascii="Eurostile LT Std" w:eastAsiaTheme="minorHAnsi" w:hAnsi="Eurostile LT Std" w:cstheme="minorBidi"/>
      <w:b/>
      <w:sz w:val="22"/>
      <w:szCs w:val="24"/>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jc w:val="both"/>
    </w:pPr>
    <w:rPr>
      <w:rFonts w:eastAsiaTheme="minorHAnsi" w:cstheme="minorBidi"/>
      <w:b/>
      <w:bCs/>
      <w:color w:val="853217" w:themeColor="accent1"/>
    </w:rPr>
  </w:style>
  <w:style w:type="paragraph" w:styleId="Sansinterligne">
    <w:name w:val="No Spacing"/>
    <w:basedOn w:val="Normal"/>
    <w:uiPriority w:val="1"/>
    <w:rsid w:val="008A6316"/>
    <w:pPr>
      <w:jc w:val="both"/>
    </w:pPr>
    <w:rPr>
      <w:rFonts w:eastAsiaTheme="minorHAnsi" w:cstheme="minorBidi"/>
      <w:sz w:val="22"/>
      <w:szCs w:val="24"/>
    </w:rPr>
  </w:style>
  <w:style w:type="paragraph" w:styleId="Citation">
    <w:name w:val="Quote"/>
    <w:basedOn w:val="Normal"/>
    <w:next w:val="Normal"/>
    <w:link w:val="CitationCar"/>
    <w:uiPriority w:val="29"/>
    <w:rsid w:val="008A6316"/>
    <w:pPr>
      <w:spacing w:line="264" w:lineRule="auto"/>
      <w:jc w:val="both"/>
    </w:pPr>
    <w:rPr>
      <w:rFonts w:eastAsiaTheme="minorHAnsi" w:cstheme="minorBidi"/>
      <w:i/>
      <w:iCs/>
      <w:sz w:val="22"/>
      <w:szCs w:val="24"/>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jc w:val="both"/>
    </w:pPr>
    <w:rPr>
      <w:rFonts w:asciiTheme="majorHAnsi" w:eastAsiaTheme="majorEastAsia" w:hAnsiTheme="majorHAnsi" w:cstheme="majorBidi"/>
      <w:smallCaps/>
      <w:color w:val="632511" w:themeColor="accent1" w:themeShade="BF"/>
      <w:sz w:val="22"/>
      <w:szCs w:val="24"/>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styleId="Corpsdetexte2">
    <w:name w:val="Body Text 2"/>
    <w:basedOn w:val="Normal"/>
    <w:link w:val="Corpsdetexte2Car"/>
    <w:semiHidden/>
    <w:rsid w:val="00D219D8"/>
    <w:pPr>
      <w:jc w:val="both"/>
    </w:pPr>
    <w:rPr>
      <w:i/>
      <w:iCs/>
      <w:sz w:val="20"/>
    </w:rPr>
  </w:style>
  <w:style w:type="character" w:customStyle="1" w:styleId="Corpsdetexte2Car">
    <w:name w:val="Corps de texte 2 Car"/>
    <w:basedOn w:val="Policepardfaut"/>
    <w:link w:val="Corpsdetexte2"/>
    <w:semiHidden/>
    <w:rsid w:val="00D219D8"/>
    <w:rPr>
      <w:rFonts w:ascii="Arial" w:eastAsia="Times New Roman" w:hAnsi="Arial" w:cs="Times New Roman"/>
      <w:i/>
      <w:iCs/>
      <w:sz w:val="20"/>
      <w:szCs w:val="18"/>
      <w:lang w:eastAsia="fr-FR"/>
    </w:rPr>
  </w:style>
  <w:style w:type="paragraph" w:styleId="Corpsdetexte">
    <w:name w:val="Body Text"/>
    <w:basedOn w:val="Normal"/>
    <w:link w:val="CorpsdetexteCar"/>
    <w:semiHidden/>
    <w:rsid w:val="00D219D8"/>
    <w:pPr>
      <w:jc w:val="both"/>
    </w:pPr>
    <w:rPr>
      <w:rFonts w:ascii="Century Gothic" w:hAnsi="Century Gothic"/>
      <w:sz w:val="20"/>
    </w:rPr>
  </w:style>
  <w:style w:type="character" w:customStyle="1" w:styleId="CorpsdetexteCar">
    <w:name w:val="Corps de texte Car"/>
    <w:basedOn w:val="Policepardfaut"/>
    <w:link w:val="Corpsdetexte"/>
    <w:semiHidden/>
    <w:rsid w:val="00D219D8"/>
    <w:rPr>
      <w:rFonts w:ascii="Century Gothic" w:eastAsia="Times New Roman" w:hAnsi="Century Gothic" w:cs="Times New Roman"/>
      <w:sz w:val="20"/>
      <w:szCs w:val="18"/>
      <w:lang w:eastAsia="fr-FR"/>
    </w:rPr>
  </w:style>
  <w:style w:type="paragraph" w:styleId="Retraitcorpsdetexte2">
    <w:name w:val="Body Text Indent 2"/>
    <w:basedOn w:val="Normal"/>
    <w:link w:val="Retraitcorpsdetexte2Car"/>
    <w:uiPriority w:val="99"/>
    <w:unhideWhenUsed/>
    <w:rsid w:val="002D142E"/>
    <w:pPr>
      <w:spacing w:after="120" w:line="480" w:lineRule="auto"/>
      <w:ind w:left="283"/>
    </w:pPr>
    <w:rPr>
      <w:rFonts w:ascii="Times New Roman" w:hAnsi="Times New Roman"/>
      <w:sz w:val="20"/>
      <w:szCs w:val="20"/>
    </w:rPr>
  </w:style>
  <w:style w:type="character" w:customStyle="1" w:styleId="Retraitcorpsdetexte2Car">
    <w:name w:val="Retrait corps de texte 2 Car"/>
    <w:basedOn w:val="Policepardfaut"/>
    <w:link w:val="Retraitcorpsdetexte2"/>
    <w:uiPriority w:val="99"/>
    <w:rsid w:val="002D142E"/>
    <w:rPr>
      <w:rFonts w:ascii="Times New Roman" w:eastAsia="Times New Roman" w:hAnsi="Times New Roman" w:cs="Times New Roman"/>
      <w:sz w:val="20"/>
      <w:szCs w:val="20"/>
      <w:lang w:eastAsia="fr-FR"/>
    </w:rPr>
  </w:style>
  <w:style w:type="paragraph" w:customStyle="1" w:styleId="VuConsidrant">
    <w:name w:val="Vu.Considérant"/>
    <w:basedOn w:val="Normal"/>
    <w:rsid w:val="002D142E"/>
    <w:pPr>
      <w:autoSpaceDE w:val="0"/>
      <w:autoSpaceDN w:val="0"/>
      <w:spacing w:after="140"/>
      <w:jc w:val="both"/>
    </w:pPr>
    <w:rPr>
      <w:rFonts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 w:id="1604190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101</TotalTime>
  <Pages>2</Pages>
  <Words>490</Words>
  <Characters>2701</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Stéphanie PREYS</dc:creator>
  <cp:lastModifiedBy>Pierre Vié</cp:lastModifiedBy>
  <cp:revision>42</cp:revision>
  <dcterms:created xsi:type="dcterms:W3CDTF">2019-06-11T11:58:00Z</dcterms:created>
  <dcterms:modified xsi:type="dcterms:W3CDTF">2026-01-08T12:54:00Z</dcterms:modified>
</cp:coreProperties>
</file>